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ff5b" w14:textId="5e8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Определение более короткого или более продолжительного, чем 2 года, срока действия таможенной процедуры временного ввоза (допуска).".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