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b493" w14:textId="7f7b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приложение № 1 к Регламенту работы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25 мая 2023 года № 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работы Евразийской экономической комиссии, утвержденному Решением Высшего Евразийского экономического совета от 23 декабря 2014 г. № 98, дополнить пунктами 166 и 167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"166. Определение перечня товаров, иных, чем предусмотрены Таможенным кодексом Союза, в отношении которых таможенные операции совершаются в первоочередном порядке.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Определение перечня категорий товаров, подвергающихся быстрой порче, в отношении которых таможенные операции совершаются в первоочередном порядке.".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Евразийскохолкономического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Кыркызской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