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c3a7" w14:textId="ac8c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в Евразийском экономическом союзе смешанных перевозок и предложениях по совершенствованию права Евразийского экономического союза в части осуществления контейнерных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27 декабря 2022 года № 48.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пунктами 6 и 7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("дорожной карты") по 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 на 2021 – 2023 годы, утвержденного распоряжением Евразийского межправительственного совета от 20 августа 2021 г. № 15,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эффективного использования транзитного потенциала государств – членов Евразийского экономического союза (далее соответственно – государства-члены, Союз),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международном и национальном опыте контейнеризации грузов, результатах анализа контейнерных перевозок,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государствам-членам с даты опубликования настоящей Рекомендации на официальном сайте Союза: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создания условий, способствующих организации устойчивой логистики контейнерного оборота, обеспечению недискриминационного доступа потенциальных клиентов к сервисам контейнерной перевозки и транспортной инфраструктуре государств-членов: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продолжить разработку и внедрение сервисов по применению электронных международных транспортных и товаросопроводительных документов, мониторингу и отслеживанию перевозок грузов в рамках формирования экосистемы цифровых транспортных коридоров и создания единого цифрового пространства Союза;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изучить возможность создания автоматизированного банка данных приватных контейнеров, гармонизированного с официальным регистром Международного бюро по контейнерам (CONTAINERS BIC-CODE);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условия для увеличения пропускной способности железных и автомобильных дорог, доступности портовых терминальных мощностей, модернизации пунктов пропуска, контейнерного оборудования и подвижного состава транспортных операторов, а также проведения технологических мероприятий, гарантирующих качество перевозочного процесса, своевременность и безопасность доставки товаров;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рассмотреть на основе экономической оценки вопрос о целесообразности развития в государствах-членах соответствующих мощностей для производства универсальных и (или) специализированных контейнеров и оборудования для них;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продолжить выработку предложений по совершенствованию права Союза в части осуществления контейнерных перевозок с учетом изменения логистических маршрутов перемещения товаров в современных условиях.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определении и согласовании принципов регламентации смешанных перевозок, организации новых логистических цепочек доставки грузов взаимодействующими видами транспорта, а также для целей развития контейнерных перевозок принимать во внимание следующую деятельность международных организаций (документы, рекомендации и организуемые пилотные проекты, в том числе с участием государств-членов и их хозяйствующих субъектов):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Экономической и социальной комиссией Организации Объединенных Наций для Азии и Тихого океана (ЭСКАТО) руководства по гармонизации национальных законов о мультимодальных перевозках в Азиатско-Тихоокеанском регионе в рамках проекта "Повышение интеграции и устойчивости транспортных сетей в Азиатско-Тихоокеанском регионе путем разработки нормативно-правовой базы мультимодальных транспортных операций";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в структуре Справочной модели данных для мультимодальных перевозок Центра Организации Объединенных Наций по упрощению процедур торговли и электронным деловым операциям (СЕФАКТ ООН) более современных стандартов обмена электронными данными и документами наряду со Стандартом Организации Объединенных Наций для электронного обмена данными в управлении, торговле и на транспорте (ЭДИФАКТ);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переход на применение электронных документов при международных перевозках железнодорожным транспортом в рамках Совета по железнодорожному транспорту государств – участников Содружества Независимых Государств и Организации сотрудничества железных дорог (включая организацию контейнерных перевозок в рамках Соглашения о перевозке контейнеров в составе контейнерных поездов в международном сообщении от 15 октября 2021 года);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 на применение электронных документов при международных перевозках грузов автомобильным транспортом в целях упрощения процедур международной торговли и пересечения границ в рамках Международного союза автомобильного транспорта;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международные и региональные проекты, реализуемые с участием государств-членов и направленные на развитие смешанных перевозок, а также устранение барьеров, препятствующих контейнеризации грузов в Союзе.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