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99b4" w14:textId="a5d9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электронного документооборота в морских пунктах пропуска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20 декабря 2022 года № 46.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во исполнение пункта 4 плана мероприятий по развитию электронного документооборота в морских пунктах пропуска государств – членов Евразийского экономического союза на 2021 – 2022 годы (приложение к Концепции развития электронного документооборота в морских пунктах пропуска государств – членов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5 февраля 2021 г. № 1),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важности морских пунктов пропуска и морских портов государств – членов Евразийского экономического союза (далее – Союз) для развития евразийских транспортных коридоров, в том числе в условиях формирования экосистемы цифровых транспортных коридоров Союза,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аналитические материалы о развитии электронного документооборота в морских пунктах пропуска государств – членов Союза, размещенные на официальном сайте Союза по адресу: https://eec.eaeunion.org/upload/clcr/materials.pdf (далее – аналитические материалы),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Союза с даты опубликования настоящей Рекомендации на официальном сайте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При реализации политики в сфере развития электронного документооборота в морских пунктах пропуска государств – членов Союза исходить из необходимости создания условий для полного перехода на электронный документооборот, применения цифровых технологий в морских пунктах пропуска, обеспечения соблюдения принципа однократного представления и многократного использования данных с учетом аналитических материалов и рассмотреть возможность внесения соответствующих изменений в нормативные правовые акты государств – членов Союза, регулирующие указанную сферу.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Представлять в Евразийскую экономическую комиссию предложения по вопросам, отраженным в аналитических материалах, для рассмотрения их экспертной группой по развитию электронного документооборота в морских пунктах пропуска государств – членов Евразийского экономического союза,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июня 2021 г. № 86.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