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f3d" w14:textId="6be9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собирательных классификационных группировках видов экономической деятельности высокого технологичного уровня, наукоемких видов экономической деятельности (услуг) и высокотехнологичных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20 декабря 2022 года № 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официальной статистической информации Евразийского экономического союза (далее – Союз) по видам экономической деятельности высокого технологичного уровня, наукоемким видам экономической деятельности (услугам) и высокотехнологичным товарам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Союза с даты опубликования настоящей Рекомендации на официальном сайте Союза обеспечить применение уполномоченными органами международных стандартов "Статистическая классификация видов экономической деятельности в Европейском экономическом сообществе (КДЕС Ред. 2)" в части собирательных классификационных группировок видов экономической деятельности высокого технологичного уровня и наукоемких видов экономической деятельности (услуг) и "Международная стандартная торговая классификация (МСТК Ред. 4)" в части собирательной классификационной группировки высокотехнологичных товаров, размещенных на официальном сайте Союза по адресу: http://www.eurasiancommission.org/ru/act/integr_i_makroec/dep_stat/union_stat/metadata/Pages/classification.aspx.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