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6a0" w14:textId="62ae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понятии "международный роуминговый трафик", используемом для целей реализации плана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августа 2022 года № 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союза, утвержденного распоряжением Совета Евразийской экономической комиссии от 29 октября 2021 г. № 19 (далее – план),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при реализации мероприятий плана руководствоваться понятием "международный роуминговый трафик", определение которого опубликовано на официальном сайте Союза по адресу: https://eec.eaeunion.org/upload/clcr/roaming.pdf.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