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dc2b" w14:textId="c79d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приоритетах и долгосрочном прогнозе научно-технического развития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июня 2022 года № 26.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от 11 декабря 2020 г. № 12, и пунктов 6.2.5, 8.1.1, 8.2.1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 апреля 2021 г. № 4,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реализации научно-технической политики принять во внимание приоритеты и долгосрочный прогноз научно-технического развития Евразийского экономического союза, представленные в докладе, размещенном на официальном сайте Союза по адресу: https://eec.eaeunion.org/upload/clcr/doklad_8.2.1.pdf.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