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14d" w14:textId="67b1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Руководство по осуществлению взаимодействия между уполномоченными органами государств – членов Евразийского экономического союза и Евразийской экономической комиссией по вопросам подготовки проектов нотификаций для представления во Всемирную торговую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февраля 2022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обеспечения выполнения государствами – членами Евразийского экономического союза обязательств в части представления во Всемирную торговую организацию нотификаций по мерам регулирования, принимаемым в рамках Евразийского экономического союза,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Руководство по осуществлению взаимодействия между уполномоченными органами государств – членов Евразийского экономического союза и Евразийской экономической комиссией по вопросам подготовки проектов нотификаций для представления во Всемирную торговую организацию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21 марта 2017 г. № 8) с учетом изменений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г. № 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Руководство по осуществлению взаимодействия между уполномоченными органами государств – членов Евразийского экономического союза и Евразийской экономической комиссией по вопросам подготовки проектов нотификаций для представления во Всемирную торговую организацию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первом пункта 5: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слов "и направляется уполномоченным органам" дополнить словами ", в том числе";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предложением "В официальном письме указываются ссылки на соответствующие страницы официального сайта Союза, на которых размещены нотифицируемый акт (проект акта) органа Союза и все упомянутые в указанном проекте нотификации акты (проекты актов) органов Союза.".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9 дополнить абзацем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"Структурные подразделения уполномоченных органов государств-членов, являющихся членами ВТО, информируют структурное подразделение Комиссии о факте направления нотификаций в ВТО 2 раза в год (каждое полугодие).".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10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Структурные подразделения уполномоченных органов государств-членов в случае получения от членов ВТО запросов (обращений) по направленной государствами-членами в ВТО нотификации уведомляют об этом Комиссию в течение 3 дней с даты их получения.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оказывает координационное содействие структурным подразделениям уполномоченных органов при подготовке проектов ответов на запросы (обращения) членов ВТО.".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приложении к указанному Руководству: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14 в графе четвертой: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"70" заменить цифрами "90";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в течение меньшего срока, в зависимости от срока вступления в силу внесенных изменений";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16 в графе четвертой слова "в течение" заменить словами "не позднее";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позициях 28 и 30 в графе четвертой текст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позднее чем за 20 календарных дней до даты начала публичного обсуждения";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разделом XII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"XII. Единая система тарифных преференций Союза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Решение Договаривающихся Сторон Генерального соглашения по тарифам и торговле 1947 года L/4903 от 28 ноября 1979 г. (о дифференцированном и более благоприятном режиме, взаимности и более полном участии развивающихся стран),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Генерального совета ВТО WT/L/806 от 14 декабря 2010 г. (в части механизма транспарентности по единой системе тарифных преференций Союза)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30 июня года, следующего за годом, в котором были внесены соответствующие изменения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изменениях в документах, устанавливающих условия и порядок применения единой системы тарифных преференций Союза, перечень товаров, происходящих из развивающихся или из наименее развитых стран, в отношении которых при ввозе на таможенную территорию Союза предоставляются тарифные преференции, а также перечни развивающихся и наименее развитых стран – пользователей единой системы тарифных преференций Союза (за исключением технических или незначительных изменений)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4 месяца до вступления в силу внесенных изменений".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