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1ee6" w14:textId="c1e1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перспективных направлениях промышленного сотрудничества в сфере технологического развития и производства новых видов продукции в медной отрасли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25 января 2022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 до 2025 года, утвержденных Решением Евразийского межправительственного совета от 30 апреля 2021 г. № 5,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важность создания условий для использования промышленного потенциала Евразийского экономического союза в целях развития промышленной кооперации в сфере производства продукции в медной отрасли, вовлечения в кооперационные цепочки совместного производства производителей государств – членов Евразийского экономического союза (далее соответственно – государства-члены, Союз), а также реализации государствами-членами совместных кооперационных проектов в сфере производства указанной продукции (включая добычу руды, ее обогащение и выпуск медного концентрата, переработку медного концентрата и получение рафинированной меди, создание новых видов медной продукции высоких переделов) на территориях государств-членов,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Союза: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во внимание перечень перспективных направлений промышленного сотрудничества в сфере технологического развития и производства новых видов продукции в медной отрасли в рамках Евразийского экономического союза, размещенный на официальном сайте Союза по адресу: http://www.eurasiancommission.org/ru/act/prom_i_agroprom/dep_prom/SiteAssets/Metallurgia/cu_cooperation.pdf;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проработать с учетом интеграционного потенциала Союза вопросы о целесообразности развития промышленного сотрудничества и наращивания кооперации, в том числе в части: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опытом по модернизации добывающих и перерабатывающих медь предприятий, оптимизации их производственного цикла, по внедрению передовых технологий освоения новых месторождений с учетом сокращения разрабатываемой сырьевой базы;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производства медной продукции высоких переделов на своих территориях.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