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2b2" w14:textId="581a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устойчивости промышленного развития на основе эффективного и взаимовыгодного промышленного сотрудничества, а также создания условий для снижения трансграничных барьеров и формирования условий для производственной кооперации в рамках Евразийского экономического союза: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принять к сведению доклад Евразийской экономической комиссии "О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союза" (прилагается в качестве информационного материала).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указанный в пункте 1 настоящего распоряжения доклад на официальном сайте Евразийского экономического союза.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