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95d6" w14:textId="bb79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подходах по реализации государствами – членами Евразийского экономического союза мер регулирования экспорта отдельных видов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21 июня 2022 года №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сближения мер регулирования экспорта, принимаемых государствами – членами Евразийского экономического союза, и обеспечения эффективного функционирования внутреннего рынка: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Совету Евразийской экономической комиссии: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правительствами государств-членовЕвразийского экономического союза (далее-Союз) обесчивать подготовку индикативных балансов в отношении товаров, указанных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 (далее соответственно – индикативные балансы, товары, перечень);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утверждать указанные индикативные балансы не позднее 30 июля на год с разбивкой по полугодиям и при необходимости уточнять до 31 января следующего календарного года;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необходимые дополнения в перечень.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– членов Союза обеспечивать свободное перемещение товаров во взаимной торговле в рамках параметров, предусмотренных индикативными балансами.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правительства государств – членов Союза при экспорте за пределы таможенной территории Союза товаров, включенных в перечень, исходить из индикативных балансов и не допускать обхода мер экспорного регулирования, установленных одним или несколькими государствами-членами Союза, в том числе путем принятия односторонних и (или) единных мер регулирования экспорта в рамках Союза.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со дня его официального опубликования и действует до 30 сентября 2025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распоряжением Евразийского Межправительственного Совета от 01.10.2024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 № 8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по которым осуществляется подготовка индикативных балансов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распоряжением Евразийского Межправительственного Совета от 03.02.2023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Пшеница и меслин.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Ячмень.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Кукуруза.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Семена подсолнечника.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Сахар.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Масло подсолнечное.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распоряжением Евразийского Межправительственного Совета от 03.02.2023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распоряжением Евразийского Межправительственного Совета от 03.02.2023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