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b872d" w14:textId="b2b87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текущем состоянии и перспективах развития интегрированной информационной системы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Евразийского Межправительственного Совета от 25 февраля 2022 года № 2.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 Приняв к сведению доклад Евразийской экономической комиссии "О текущем состоянии и перспективах развития интегрированной информационной системы Евразийского экономического союза", одобрить следующие подходы, изложенные в указанном Докладе: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целесообразности проработки совместно с уполномоченными органами государств – членов Евразийского экономического союза вопроса (далее – Союз) определения единого оператора (в том числе с привлечением национальных операторов государств – членов Союза) для реализации планов развития интегрированной информационной системы Союза;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целесообразности разработки среднесрочных и краткосрочных программ развития интегрированной информационной системы Союза.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 Евразийской экономической комиссии совместно с правительствами государств – членов Союза: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разработать и утвердить новую редакцию технического задания на развитие интегрированной информационной системы Союза;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разработать и утвердить инструкцию по организации, обеспечению функционирования и безопасности каналов передачи данных в рамках интегрированной информационной системы Союза;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подготовить проект целевой программы развития интегрированной информационной системы Союза на период 2023-2027 гг.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– второй квартал 2022 г.;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обеспечить ввод в промышленную эксплуатацию и подключение государств – членов Союза к общим процессам в рамках Союза в соответствии с приложением.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 О ходе исполнения настоящего распоряжения докладывать на очередных заседаниях Евразийского межправительственного совета.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 Настоящее распоряжение вступает в силу по истечении 10 календарных дней с даты его опубликования на официальном сайте Евразийского экономического союза.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Члены Евразийского межправительственного совета: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Армения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Беларусь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Кыргызской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Российской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Федерации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