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5e9a" w14:textId="2aa5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мероприятий по созданию, обеспечению функционирования и развитию интегрированной информационной системы Евразийского экономического союза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25 ноября 2022 года № 50.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созданию, обеспечению функционирования и развитию интегрированной информационной системы Евразийского экономического союза на 2022 год, утвержденный распоряжением Совета Евразийской экономической комиссии от 2 декабря 2021 г. № 25,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в пункте 5: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шестой цифры "410 399,9" заменить цифрами "345 689,9";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5.2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5.3 в графе шестой цифры "281 633,3" заменить цифрами "290 829,9";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в строке "Всего" в графе шестой цифры "1 135 457,9" заменить цифрами "1 070 747,9".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 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