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86ae" w14:textId="00c8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6.2.4 плана мероприятий по реализации Стратегических направлений развития евразийской экономической интеграции до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25 ноября 2022 года № 43.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пункте 6.2.4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 в графе четвертой цифры "2022" заменить цифрами "2023".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