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dbb4" w14:textId="a96d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Решения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161.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 "О принятии технического регламента Таможенного союза "О безопасности колесных транспортных средств":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3.2.5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"31 января 2023 г." заменить словами "31 января 2024 г.";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"экстренных оперативных служб" дополнить словами "или дооснащать устройством или системой, соответствующими обязательным требованиям, установленным нормативными правовыми актами государства – члена Евразийского экономического союза, принятыми в соответствии с абзацем вторым пункта 1 Технического регламента,";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"Указанные" дополнить словами "в абзаце первом настоящего подпункта";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"31 декабря 2023 г." заменить словами "31 декабря 2024 г.";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"таких" заменить словами "указанных в абзаце первом настоящего подпункта";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"31 января 2023 г." заменить словами "31 января 2024 г.";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недооснащения транспортных средств (шасси), произведенных на территории одного государства – члена Евразийского экономического союза и находящихся в эксплуатации на его территории, устройством или системой вызова экстренных оперативных служб, соответствующими требованиям Технического регламента, на такие транспортные средства (шасси) с 31 декабря 2024 г. распространяются положения абзаца второго подпункта 3.2.6 настоящего Решения.";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3.2.7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 февраля 2023 г." заменить словами "1 февраля 2024 г.";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"Республике Беларусь," и слова ", Кыргызской Республике"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1 февраля 2023 г. в" заменить словами "До 1 февраля 2024 г. в Республике Беларусь, Кыргызской Республике 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"Правительства Российской Федерации" заменить словами "Правительства Республики Беларусь, Кабинета Министров Кыргызской Республики или Правительства Российской Федерации соответственно";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подпунктом 3.7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"3.7. Информация о государстве – члене Евразийского экономического союза, на территории которого допускается осуществление прав владения, пользования и распоряжения транспортными средствами, указанными в абзаце четвертом одпункта 3.2.5 и подпунктах 3.2.7 и 3.2.8 настоящего Решения, указывается в электронном паспорте такого транспортного средства.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дооснащения таких транспортных средств устройством или системой вызова экстренных оперативных служб, соответствующими требованиям Технического регламента, информация, указанная в абзаце первом настоящего подпункта, исключается из электронного паспорта транспортного средства.".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опубликования, за исключением подпункта "б" пункта 1 настоящего Решения, который вступает в силу по истечении 60 дней с даты официального опубликования настоящего Решения.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