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51cb" w14:textId="d095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категорий товаров,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(допуска) допускаются без уплаты ввозных таможенных пошлин, налогов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сентября 2022 года № 153.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Решение утрачивает силу решением Совета Евразийской экономической комиссии от 22.04.2024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219 Таможенного кодекса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Перечень категорий товаров</w:t>
      </w:r>
      <w:r>
        <w:rPr>
          <w:rFonts w:ascii="Times New Roman"/>
          <w:b w:val="false"/>
          <w:i w:val="false"/>
          <w:color w:val="000000"/>
          <w:sz w:val="28"/>
        </w:rPr>
        <w:t>,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(допуска) допускаются без уплаты ввозных таможенных пошлин, налогов, утвержденный Решением Совета Евразийской экономической комиссии от 20 декабря 2017 г. № 109, дополнить пунктом 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Гражданские пассажирские самолеты (коды 8802 40 003 5 и 8802 40 003 6 ТН ВЭД ЕАЭС) при одновременном соблюдении следующих условий: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декларантом выступает иностранное лицо;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самолеты используются в нерегулярных (вне коммерческого расписания) полетах в пределах территории государства – члена Евразийского экономического союза, таможенным органом которого произведен выпуск таких самолетов в соответствии с таможенной процедурой временного ввоза (допуска), для перевозки лиц, входящих в состав делегаций иностранных государств, принимающих участие в выставочно-конгрессных мероприятиях (в том числе международных выставках продукции военного назначения), международных форумах, многосторонних и двусторонних правительственных встречах и иных подобных международных мероприятиях, проводимых по решению главы государства-члена или правительства государства-члена, при наличии письменного подтверждения (в произвольной форме) государственного органа государства-члена, ответственного за организацию и проведение мероприятия.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подтверждение должно содержать сведения о наименовании проводимого мероприятия, сроках его проведения, бортовом (регистрационном) номере самолета и планируемом маршруте воздушной перевозки (пунктах посадки) в пределах территории государства – члена Евразийского экономического союза.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срок временного нахождения и использования в пределах территории государства – члена Евразийского экономического союза в соответствии с таможенной процедурой временного ввоза (допуска) без уплаты ввозных таможенных пошлин, налогов таких самолетов должен составлять не более 14 календарных дней со дня помещения под такую таможенную процедуру.".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Жумангарин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Касымалиев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