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5c58" w14:textId="bb65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сентября 2022 года № 142.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союза, утвержденный Решением Комиссии Таможенного союза от 28 мая 2010 г. № 299,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Евразийском экономическом союзе от 29 мая 2014 года, подписанного 31 марта 2022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г. № 142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проведения государственного санитарно-эпидемиологического надзора (контроля) на таможенной границе Евразийского экономического союза и на таможенной территории Евразийского экономического союза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"вредное воздействие на здоровье человека" – воздействие подконтрольных товаров, факторов среды обитания, создающее угрозу для жизни или здоровья человека либо угрозу для жизни и здоровья будущих поколений.".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Пункт 13 дополнить абзацем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"Санитарно-противоэпидемические мероприятия проводятся с учетом оценки риска вредного воздействия на здоровье человека (далее – оценка риска) в целях устранения или уменьшения такого риска, предотвращения возникновения и распространения инфекционных и массовых неинфекционных болезней (отравлений) и их ликвидации.".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Абзац второй пункта 29 после слов "уполномоченными органами" дополнить словами "с учетом оценки риска".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первого дополнить абзацем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оценки риска;".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"принятия мер" дополнить словами "с учетом результатов оценки риска".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"с учетом результатов оценки риска".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