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823a" w14:textId="1f08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иных, чем предусмотрены Таможенным кодексом Евразийского экономического союза, в отношении которых таможенные операции совершаются в первоочередном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2022 года № 118.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иных, чем предусмотрены Таможенным кодексом Евразийского экономического союза, в отношении которых таможенные операции совершаются в первоочередном порядке.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 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 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г. № 118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товаров, иных, чем предусмотрены Таможенным кодексом Евразийского экономического союза, в отношении которых таможенные операции совершаются в первоочередном порядке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2304 00 000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остатки, получаемые при извлечении соевого масла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 или 2305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Декстрины и прочие модифицированные крахмалы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Реагенты диагностические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3824 99 550 0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Эмульгаторы для жиров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целей применения настоящего перечня необходимо руководствоваться как кодом ТН ВЭД ЕАЭС, так и наименованием товара.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