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9edf" w14:textId="3df9e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Методику оценки состояния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15 июля 2022 года № 115.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состояния конкуренции, утвержденную Решением Совета Евразийской экономической комиссии от 30 января 2013 г. № 7, изменения согласно приложению.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Изменения, предусмотренные настоящим Решением, не применяются: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 заявлениям (материалам) о нарушении общих правил конкуренции на трансграничных рынках, принятым к рассмотрению до даты вступления в силу настоящего Решения;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 расследованиям нарушений общих правил конкуренции на трансграничных рынках, определение о проведении которых вынесено до даты вступления в силу настоящего Решения.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вступает в силу по истечении 30 календарных дней с даты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Армения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Беларусь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Кыргызской Республики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От Российской Федерации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М. Григорян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И. Петришенко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Б. Султанов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Касымалиев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А. Оверчук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г. № 115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вносимые в Методику оценки состояния конкуренции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Подпункты "а"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"а) при рассмотрении заявлений (материалов) о нарушении общих правил конкуренции на трансграничных рынках,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при определении товарного рынка в целях установления его соответствия Критериям отнесения рынка к трансграничному,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Высшего Евразийского экономического совета от 19 декабря 2012 г. № 29 (далее – Критерии), а также в целях реализации полномочий Комиссии до начала проведения расследований о нарушении общих правил конкуренции,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Договора, по собственной инициативе;".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В </w:t>
      </w:r>
      <w:r>
        <w:rPr>
          <w:rFonts w:ascii="Times New Roman"/>
          <w:b w:val="false"/>
          <w:i w:val="false"/>
          <w:color w:val="000000"/>
          <w:sz w:val="28"/>
        </w:rPr>
        <w:t>подпункте "к"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слово "отчета" заменить словом "заключения".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Дополнить пунктом 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Безвозмездное предоставление товара не препятствует определению продуктовых и географических границ товарного рынка, а также объема товарного рынка и долей хозяйствующих субъектов на товарном рынке.".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 При проведении оценки состояния конкуренции, в целях реализации положений </w:t>
      </w:r>
      <w:r>
        <w:rPr>
          <w:rFonts w:ascii="Times New Roman"/>
          <w:b w:val="false"/>
          <w:i w:val="false"/>
          <w:color w:val="000000"/>
          <w:sz w:val="28"/>
        </w:rPr>
        <w:t>подпунктов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настоящей Методики и в рамках установления нарушений запретов оценка состояния конкуренции может осуществляться: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части запретов,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Договора, – с исключением этапов,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"д"</w:t>
      </w:r>
      <w:r>
        <w:rPr>
          <w:rFonts w:ascii="Times New Roman"/>
          <w:b w:val="false"/>
          <w:i w:val="false"/>
          <w:color w:val="000000"/>
          <w:sz w:val="28"/>
        </w:rPr>
        <w:t> – </w:t>
      </w:r>
      <w:r>
        <w:rPr>
          <w:rFonts w:ascii="Times New Roman"/>
          <w:b w:val="false"/>
          <w:i w:val="false"/>
          <w:color w:val="000000"/>
          <w:sz w:val="28"/>
        </w:rPr>
        <w:t>"и"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Методики, но с установлением факта наличия конкурентных отношений между участниками соглашения;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в части запретов,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Договора, – с исключением этапов, предусмотренных подпунктами "е" – "и" пункта 3 настоящей Методики;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 в части запретов,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Договора, – с исключением этапов, предусмотренных подпунктами "д" – "и" пункта 3 настоящей Методики;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 в части запретов,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Договора, – с исключением этапов, предусмотренных: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подпунктами "д"</w:t>
      </w:r>
      <w:r>
        <w:rPr>
          <w:rFonts w:ascii="Times New Roman"/>
          <w:b w:val="false"/>
          <w:i w:val="false"/>
          <w:color w:val="000000"/>
          <w:sz w:val="28"/>
        </w:rPr>
        <w:t> – </w:t>
      </w:r>
      <w:r>
        <w:rPr>
          <w:rFonts w:ascii="Times New Roman"/>
          <w:b w:val="false"/>
          <w:i w:val="false"/>
          <w:color w:val="000000"/>
          <w:sz w:val="28"/>
        </w:rPr>
        <w:t>"и"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настоящей Методики, если нарушение запретов, установленных пунктом 6 статьи 76 Договора, приводит или может привести к любому из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 последствий;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подпунктами "е" – "и" пункта 3 настоящей Методики, если нарушение запретов,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Договора, приводит или может привести к любому из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 последствий;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 в части запретов,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76 Договора, – с предварительным определением товара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Подпункт "е"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дополнить словами "и других ассоциаций (союзов)".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Пункт 16 дополнить подпунктом "з" следующего содержания: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"з) способ получения товара.".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Дополнить пунктом 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При определении продуктовых границ товарного рынка могут быть учтены прямые и косвенные "сетевые эффекты" (воздействие, которое один пользователь товара оказывает на его ценность для других, в том числе потенциальных, пользователей), присущие конкретному товарному рынку.".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 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слово "отчете" заменить словом "заключении".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Дополнить пунктом 44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. В качестве барьера могут быть рассмотрены "сетевые эффекты".".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Раздел XII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"XII. Аналитическое заключение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 По результатам проведения оценки состояния конкуренции на товарном рынке составляется с учетом требований положений пунктов 3 и 4 настоящей Методики аналитическое заключение.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 Аналитическое заключение подготавливается структурным подразделением Комиссии, ответственным за проведение оценки состояния конкуренции (далее – структурное подразделение Комиссии).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 Проект аналитического заключения (на бумажном носителе) направляется в органы государственной власти государств-членов, в компетенцию которых входят реализация и (или) проведение конкурентной (антимонопольной) политики (далее – уполномоченные органы), с исключением информации и (или) сведений, составляющих коммерческую и (или) иную охраняемую законом тайну, и с дублированием его отправки на адрес электронной почты уполномоченного органа (с подтверждением факта его получения адресатом).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получения проекта аналитического заключения уполномоченные органы в целях подготовки позиции вправе знакомиться с материалами (документами, сведениями, информацией), на основании которых был подготовлен данный проект.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Уполномоченные органы в порядке, установленном законодательством государств-членов, в течение 15 рабочих дней с даты регистрации ими письма Комиссии о направлении проекта аналитического заключения представляют в письменной форме свои позиции по проекту (на бумажном носителе) с дублированием их отправки на адрес электронной почты Комиссии (с подтверждением факта их получения адресатом).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уполномоченных органов в письменной форме приобщаются к проекту аналитического заключения.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 В случае непредставления в срок, установленный пунктом 63 настоящей Методики, позиций уполномоченных органов либо отсутствия замечаний в представленных позициях уполномоченных органов по проекту аналитического заключения руководитель структурного подразделения Комиссии (в случае его отсутствия – лицо, его замещающее) утверждает аналитическое заключение с указанием даты его утверждения.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 В случае поступления хотя бы от одного из уполномоченных органов замечаний по проекту аналитического заключения структурное подразделение Комиссии направляет уведомление о проведении консультаций.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проведении консультаций в формате видеоконференции направляется структурным подразделением Комиссии в уполномоченные органы не позднее чем за 3 рабочих дня до даты их проведения.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проведении консультаций в очном формате направляется структурным подразделением Комиссии в уполномоченные органы не позднее чем за 7 рабочих дней до даты их проведения.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проведение консультаций посредством видео-конференц-связи в случае отсутствия конфиденциальной информации в материалах (документах, сведениях, информации), рассматриваемых в рамках консультаций. При наличии конфиденциальной информации в указанных материалах (документах, сведениях, информации) консультации проводятся в очном формате.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консультаций структурным подразделением Комиссии проводится аудио- или видеозапись.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аудио- или видеозаписи не допускается при наличии конфиденциальной информации в материалах (документах, сведениях, информации), рассматриваемых в рамках консультаций.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консультаций структурным подразделением Комиссии составляется протокол, в котором отражаются мотивированные позиции уполномоченных органов.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консультаций подписывается руководителем структурного подразделения Комиссии (в случае его отсутствия –лицом, его замещающим), проводившим консультации.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приобщается к аналитическому заключению, при этом копия протокола консультаций направляется в уполномоченные органы в течение 3 рабочих дней со дня проведения консультаций.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урегулирования в ходе консультаций разногласий по проекту аналитического заключения руководитель структурного подразделения Комиссии (в случае его отсутствия – лицо, его замещающее) утверждает аналитическое заключение с указанием даты его утверждения.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 В случае если по итогам проведенных консультаций разногласия по проекту аналитического заключения не урегулированы, вопрос об их урегулировании рассматривается на консультациях с участием члена Коллегии Комиссии, курирующего вопросы конкуренции и антимонопольного регулирования, и руководителей (заместителей руководителей) уполномоченных органов.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проведения указанных консультаций составляется протокол, в котором отражаются позиции его участников.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члена Коллегии Комиссии, курирующего вопросы конкуренции и антимонопольного регулирования, по его письменному поручению консультации с руководителями (заместителями руководителей) уполномоченных органов проводит руководитель уполномоченного структурного подразделения Комиссии.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консультаций подписывается членом Коллегии Комиссии, курирующим вопросы конкуренции и антимонопольного регулирования, либо руководителем уполномоченного структурного подразделения Комиссии, проводившим консультации.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приобщается к аналитическому заключению, при этом копия протокола консультаций направляется в уполномоченные органы в течение 3 рабочих дней со дня проведения консультаций.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указанных консультаций руководитель структурного подразделения Комиссии (в случае его отсутствия – лицо, его замещающее) утверждает аналитическое заключение с указанием даты его утверждения и осуществляет действия, направленные на пресечение признаков нарушения общих правил конкуренции на трансграничных рынках, в порядке, установленном правом Союза.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 Аналитическое заключение с учетом положений пункта 4 настоящей Методики должно содержать следующие разделы: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общие положения: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исследования;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источников исходной информации;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сведения о выбранном временном интервале исследования;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 выводы о продуктовых границах товарного рынка (с обоснованием выбора метода их определения);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 выводы о географических границах товарного рынка (с обоснованием выбора метода их определения);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 сведения о составе хозяйствующих субъектов, осуществляющих деятельность на товарном рынке;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 сведения об объеме товарного рынка и долях хозяйствующих субъектов на товарном рынке;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 выводы об уровне концентрации товарного рынка;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 сведения о барьерах входа на товарный рынок;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и) оценка состояния конкуренции на товарном рынке;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 сведения о доминирующем положении хозяйствующего субъекта на товарном рынке;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 мотивированные выводы об отнесении (неотнесении) товарного рынка к трансграничному в соответствии с Критериями и о наличии (отсутствии) компетенции Комиссии по пресечению нарушений общих правил конкуренции на трансграничных рынках.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 Аналитическое заключение должно быть прошито и пронумеровано.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 В случае если в рамках проведения расследования нарушений общих правил конкуренции на трансграничных рынках и (или) рассмотрения дела о нарушении общих правил конкуренции на трансграничных рынках будут выявлены обстоятельства, материалы (документы, сведения, информация), которыми Комиссия не располагала на момент проведения оценки состояния конкуренции на трансграничном рынке, в аналитическое заключение могут вноситься изменения (уточнения).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структурное подразделение Комиссии уведомляет уполномоченные органы о внесении таких изменений (уточнений) в течение 3 рабочих дней со дня их внесения.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 Пункты 63 – 66 и подпункт "л" пункта 67 настоящей Методики применяются только при оценке состояния конкуренции, проводимой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"а"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"б"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настоящей Методики.</w:t>
      </w:r>
    </w:p>
    <w:bookmarkEnd w:id="7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