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1ff" w14:textId="b5d3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108.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единый перечень карантинных объектов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158,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108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единый перечень карантинных объектов Евразийского экономического союза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Caulophilus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latinasus</w:t>
      </w:r>
      <w:r>
        <w:rPr>
          <w:rFonts w:ascii="Times New Roman"/>
          <w:b w:val="false"/>
          <w:i w:val="false"/>
          <w:color w:val="000000"/>
          <w:sz w:val="28"/>
        </w:rPr>
        <w:t xml:space="preserve"> (Say),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"Ceratitis rosa Karsch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Натальская плодовая муха".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Diabrotica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barberi</w:t>
      </w:r>
      <w:r>
        <w:rPr>
          <w:rFonts w:ascii="Times New Roman"/>
          <w:b w:val="false"/>
          <w:i w:val="false"/>
          <w:color w:val="000000"/>
          <w:sz w:val="28"/>
        </w:rPr>
        <w:t xml:space="preserve"> Smith &amp; Lawrence,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"Diabrotica speciosa (Germar)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Диабротика красивая".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Epitrix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cucumeris</w:t>
      </w:r>
      <w:r>
        <w:rPr>
          <w:rFonts w:ascii="Times New Roman"/>
          <w:b w:val="false"/>
          <w:i w:val="false"/>
          <w:color w:val="000000"/>
          <w:sz w:val="28"/>
        </w:rPr>
        <w:t xml:space="preserve"> Harris,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"Epitrix subcrinita (LeСonte)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картофельный жук-блошка".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позиции, касающейся Ips calligraphus (Germar),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 emarginatus (LeСonte)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Выемчатый короед".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Pseudaulacaspis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pentagona</w:t>
      </w:r>
      <w:r>
        <w:rPr>
          <w:rFonts w:ascii="Times New Roman"/>
          <w:b w:val="false"/>
          <w:i w:val="false"/>
          <w:color w:val="000000"/>
          <w:sz w:val="28"/>
        </w:rPr>
        <w:t xml:space="preserve"> (Targioni-Tozzetti), дополнить позицией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"Pseudips mexicanus (Hopkins)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сосновый гравер".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Rhagoletis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cingulata</w:t>
      </w:r>
      <w:r>
        <w:rPr>
          <w:rFonts w:ascii="Times New Roman"/>
          <w:b w:val="false"/>
          <w:i w:val="false"/>
          <w:color w:val="000000"/>
          <w:sz w:val="28"/>
        </w:rPr>
        <w:t xml:space="preserve"> Loew.,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"Rhagoletis indifferens Curran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вишневая муха".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Spodoptera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eridania</w:t>
      </w:r>
      <w:r>
        <w:rPr>
          <w:rFonts w:ascii="Times New Roman"/>
          <w:b w:val="false"/>
          <w:i w:val="false"/>
          <w:color w:val="000000"/>
          <w:sz w:val="28"/>
        </w:rPr>
        <w:t xml:space="preserve"> (Cramer),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"Spodoptera exempta (Walker)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кукурузная совка".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Spodoptera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litura</w:t>
      </w:r>
      <w:r>
        <w:rPr>
          <w:rFonts w:ascii="Times New Roman"/>
          <w:b w:val="false"/>
          <w:i w:val="false"/>
          <w:color w:val="000000"/>
          <w:sz w:val="28"/>
        </w:rPr>
        <w:t xml:space="preserve"> (Fabricius),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"Strauzia longipennis (Wiedemann)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Подсолнечниковая пестрокрылка".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Nacobbus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aberrans</w:t>
      </w:r>
      <w:r>
        <w:rPr>
          <w:rFonts w:ascii="Times New Roman"/>
          <w:b w:val="false"/>
          <w:i w:val="false"/>
          <w:color w:val="000000"/>
          <w:sz w:val="28"/>
        </w:rPr>
        <w:t xml:space="preserve"> (Thorne) Thorne &amp; Allen, дополнить позициями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"Xiphinema americanum sensu stricto Cobb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кинжальная нематода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Кинжальная нематода бриколенсе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californicum Lamberti &amp; Bleve-Zacheo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кинжальная нематода".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