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6481" w14:textId="3366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защищенной сети передачи данных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февраля 2022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(далее – Комиссия) совместно с уполномоченными органами государств – членов Евразийского экономического союза обеспечить: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июля 2022 г. разработку и согласование проекта инструкции по организации, обеспечению функционирования и безопасности каналов передачи данных между интеграционным и национальными сегментами интегрированной информационной системы Евразийского экономического союза (далее соответственно – защищенная сеть передачи данных, интегрированная система), для последующего утверждения Комиссией;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 Комиссии центра управления, защищенной сетью передачи данных (компонент интеграционного сегмента интегрированной системы);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проработку в рамках предельных норм,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г. № 5, дополнение штатного расписания Департамента информационных технологий новыми штатными единицами для выполнения функций органа криптографической защиты информации, а также для организации эксплуатации элементов интеграционного компонента общей инфраструктуры документирования информации в электронном виде.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совместно с заказчиками национальных сегментов государств – членов Евразийского экономического союза (за исключением Республики Казахстан) после утверждения инструкции, указанной в абзаце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и с учетом ее требований, а также законодательства государств-членов в сфере экспортного контроля,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Комиссией операторам интеграционных шлюзов национальных сегментов интегрированной системы средств криптографической защиты информации, принадлежащих Комиссии и предназначенных для создания защищенной сети передачи данных интегрированной системы, в безвозмездное временное пользование, а также передачу ключевой информации, необходимой для обеспечения функционирования таких средств в составе защищенной сети передачи данных;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переданных средств криптографической защиты информации в составе защищенной сети передачи данных.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Республики Казахстан и Комиссии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проработку возможности использования собственных средств криптографической защиты информации в составе защищенной сети передачи данных интегрированной системы;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Комиссию предложений о применении собственных средств криптографической защиты в составе защищенной сети передачи данных интегрированной системы.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