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9cad" w14:textId="5fd9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основания для предоставления отсрочки или рассрочки уплаты ввозных таможенных пошлин без уплаты процентов</w:t>
      </w:r>
    </w:p>
    <w:p>
      <w:pPr>
        <w:spacing w:after="0"/>
        <w:ind w:left="0"/>
        <w:jc w:val="both"/>
      </w:pPr>
      <w:r>
        <w:rPr>
          <w:rFonts w:ascii="Times New Roman"/>
          <w:b w:val="false"/>
          <w:i w:val="false"/>
          <w:color w:val="000000"/>
          <w:sz w:val="28"/>
        </w:rPr>
        <w:t>Решение Совета Евразийской экономической комиссии от 15 апреля 2022 года № 75.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59 Таможенного кодекса Евразийского экономического союза, </w:t>
      </w:r>
      <w:r>
        <w:rPr>
          <w:rFonts w:ascii="Times New Roman"/>
          <w:b w:val="false"/>
          <w:i w:val="false"/>
          <w:color w:val="000000"/>
          <w:sz w:val="28"/>
        </w:rPr>
        <w:t>пунктом 16</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w:t>
      </w:r>
      <w:r>
        <w:rPr>
          <w:rFonts w:ascii="Times New Roman"/>
          <w:b w:val="false"/>
          <w:i w:val="false"/>
          <w:color w:val="000000"/>
          <w:sz w:val="28"/>
        </w:rPr>
        <w:t>пунктом 129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в целях реализации </w:t>
      </w:r>
      <w:r>
        <w:rPr>
          <w:rFonts w:ascii="Times New Roman"/>
          <w:b w:val="false"/>
          <w:i w:val="false"/>
          <w:color w:val="000000"/>
          <w:sz w:val="28"/>
        </w:rPr>
        <w:t>распоряжения</w:t>
      </w:r>
      <w:r>
        <w:rPr>
          <w:rFonts w:ascii="Times New Roman"/>
          <w:b w:val="false"/>
          <w:i w:val="false"/>
          <w:color w:val="000000"/>
          <w:sz w:val="28"/>
        </w:rPr>
        <w:t xml:space="preserve"> Совета Евразийской экономической комиссии от 17 марта 2022 г. № 12 Совет Евразийской экономической комиссии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Установить, что основанием для предоставления отсрочки или рассрочки уплаты ввозных таможенных пошлин без уплаты процентов за отсрочку или рассрочку уплаты ввозных таможенных пошлин является ввоз на таможенную территорию Евразийского экономического союза товаров (за исключением подакцизных товаров, не используемых в производстве) системообразующими и (или) градообразующими предприятиями (организациями), которым в соответствии с законодательством государств – членов Евразийского экономического союза (далее – государства-члены) оказывается поддержка в целях реализации мер, направленных на повышение устойчивости экономик государств-членов. </w:t>
      </w:r>
    </w:p>
    <w:bookmarkEnd w:id="1"/>
    <w:bookmarkStart w:name="z6" w:id="2"/>
    <w:p>
      <w:pPr>
        <w:spacing w:after="0"/>
        <w:ind w:left="0"/>
        <w:jc w:val="both"/>
      </w:pPr>
      <w:r>
        <w:rPr>
          <w:rFonts w:ascii="Times New Roman"/>
          <w:b w:val="false"/>
          <w:i w:val="false"/>
          <w:color w:val="000000"/>
          <w:sz w:val="28"/>
        </w:rPr>
        <w:t>
      Отсрочка или рассрочка уплаты ввозных таможенных пошлин в соответствии с настоящим Решением предоставляется в случае, если:</w:t>
      </w:r>
    </w:p>
    <w:bookmarkEnd w:id="2"/>
    <w:bookmarkStart w:name="z7" w:id="3"/>
    <w:p>
      <w:pPr>
        <w:spacing w:after="0"/>
        <w:ind w:left="0"/>
        <w:jc w:val="both"/>
      </w:pPr>
      <w:r>
        <w:rPr>
          <w:rFonts w:ascii="Times New Roman"/>
          <w:b w:val="false"/>
          <w:i w:val="false"/>
          <w:color w:val="000000"/>
          <w:sz w:val="28"/>
        </w:rPr>
        <w:t>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в период с даты вступления настоящего Решения в силу по 30 июня 2024 г. включительно;</w:t>
      </w:r>
    </w:p>
    <w:bookmarkEnd w:id="3"/>
    <w:bookmarkStart w:name="z8" w:id="4"/>
    <w:p>
      <w:pPr>
        <w:spacing w:after="0"/>
        <w:ind w:left="0"/>
        <w:jc w:val="both"/>
      </w:pPr>
      <w:r>
        <w:rPr>
          <w:rFonts w:ascii="Times New Roman"/>
          <w:b w:val="false"/>
          <w:i w:val="false"/>
          <w:color w:val="000000"/>
          <w:sz w:val="28"/>
        </w:rPr>
        <w:t>
      в таможенный орган государства-члена представлено подтверждение уполномоченного государственного органа государства-члена о наличии основания, указанного в абзаце первом настоящего пункта, выданное в порядке, определенном в соответствии с законодательством государства-члена.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Совета Евразийской экономической комиссии от 19.08.2022 </w:t>
      </w:r>
      <w:r>
        <w:rPr>
          <w:rFonts w:ascii="Times New Roman"/>
          <w:b w:val="false"/>
          <w:i w:val="false"/>
          <w:color w:val="000000"/>
          <w:sz w:val="28"/>
        </w:rPr>
        <w:t>№ 131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12.12.2023 </w:t>
      </w:r>
      <w:r>
        <w:rPr>
          <w:rFonts w:ascii="Times New Roman"/>
          <w:b w:val="false"/>
          <w:i w:val="false"/>
          <w:color w:val="000000"/>
          <w:sz w:val="28"/>
        </w:rPr>
        <w:t>№ 152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xml:space="preserve">
      2. Настоящее Решение вступает в силу по истечении 10 календарных дней с даты его официального опубликования. </w:t>
      </w:r>
    </w:p>
    <w:bookmarkEnd w:id="5"/>
    <w:bookmarkStart w:name="z10" w:id="6"/>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p>
    <w:bookmarkEnd w:id="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Султанов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Кожошев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