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0c28" w14:textId="ec30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итогах работы совместной исследовательской группы по изучению вопроса о целесообразности заключения соглашения о свободной торговле между Евразийским экономическим союзом и его государствами-членами, с одной стороны, и Республикой Индонезией,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апреля 2022 года № 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итоговый доклад совместной исследовательской группы по изучению вопроса о целесообразности заключения соглашения о свободной торговле с Республикой Индонезией (далее – совместная исследовательская группа), сформированной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11 сентября 2020 г. № 19,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"О начале переговоров с Республикой Индонезией о заключении соглашения о свободной торговле" (прилагается) и представить его для рассмотрения Высшим Евразийским экономическим советом.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концептуальные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соглашения о свободной торговле между Евразийским экономическим союзом и его государствами-членами, с одной стороны, и Республикой Индонезией, с другой стороны, подготовленные в рамках работы совместной исследовательской группы.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начале переговоров с Республикой Индонезией о заключении соглашения о свободной торговле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Государствам – членам Евразийского экономического союза совместно с Евразийской экономической комиссией начать переговоры c Республикой Индонезией о заключении соглашения о свободной торговле.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Совету Евразийской экономической комиссии утвердить директивы на переговоры,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даты его официального опубликования.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г. № 60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КОНЦЕПТУАЛЬНЫЕ ПОЛОЖЕНИЯ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проекта соглашения о свободной торговле между Евразийским экономическим союзом и его государствами-членами, с одной стороны, и Республикой Индонезией, с другой стороны 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Введение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концептуальные положения отражают взаимопонимание по охвату соглашения о свободной торговле между Евразийским экономическим союзом и его государствами-членами, с одной стороны, и Республикой Индонезией, с другой стороны (далее соответственно – соглашение, стороны).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концептуальные положения содержат перечень вопросов, касающихся торговли, подлежащих включению в соглашение без ущерба для финальной позиции сторон в ходе переговоров. Данный перечень не является исчерпывающим, в ходе переговоров могут быть включены дополнительные вопросы по согласию сторон.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Цели (ключевые принципы)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(ключевыми принципами) заключения соглашения являются: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взаимовыгодных договоренностей, направленных на установление режима свободной торговли товарами между сторонами;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необходимых эффективных процедур для имплементации соглашения и его совместного администрирования;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преференциальных условий для основных направлений торгово-экономического сотрудничества, представляющих взаимный интерес, которые могут включать в себя в том числе либерализацию ставок ввозных таможенных пошлин и иных барьеров во взаимной торговле товарами. 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Задачи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заключения соглашения являются: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доступа товаров на рынок, упрощение торговли, в том числе посредством снижения и устранения тарифных и нетарифных барьеров;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наращивание торгового оборота между сторонами;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торгово-экономического сотрудничества между сторонами и создание дополнительных условий для повышения конкурентоспособности.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вопросы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соглашения подлежат урегулированию следующие вопросы: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Правовые и "горизонтальные" вопросы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должно быть заключено на бессрочный период.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Сторонами соглашения должны являться Евразийский экономический союз в рамках его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и (или) его государства-члены, с одной стороны, и Республика Индонезия, с другой стороны.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должно соответствовать требованиям, установленным пунктом 8(b) статьи XXIV Генерального соглашения по тарифам и торговле 1994 года (далее – ГАТТ 1994).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соглашении должны быть предусмотрены: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действенные механизмы администрирования соглашения, в том числе формирование площадок взаимодействия представителей сторон (включая создание совместного комитета с возможностью формирования вспомогательных специализированных органов и рабочих групп);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разрешения возможных споров между сторонами, основанная на принципе приоритета переговоров и консультаций и предусматривающая действенные механизмы формирования панели арбитров, а в рамках такой процедуры в качестве основания для инициирования спора должно быть предусмотрено только толкование и (или) применение соглашения, когда сторона полагает, что мера другой стороны не соответствует ее обязательствам, предусмотренным cоглашением;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исключения, соответствующие предусмотренным статьями XX и XXI ГАТТ 1994;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пересмотра соглашения для обеспечения выгод сторон с учетом изменений в международных экономических отношениях.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Торговля товарами (доступ на рынок)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должно: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предусматривать преференциальные условия для доступа товаров, происходящих с территорий сторон, а также может содержать дополнительные условия предоставления режима свободной торговли;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фиксировать перечень товарных изъятий из режима свободной торговли;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фиксировать переходные периоды, в течение которых должно быть устранено взимание пошлин во взаимной торговле товарами, происходящими с территорий сторон.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должно предусматривать обязательства, в том числе соответствующие предусмотренным статьями I, III, VIII и XI ГАТТ 1994.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определения происхождения товаров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предоставления тарифных преференций соглашением должны быть установлены преференциальные правила определения происхождения товаров, которые должны содержать: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критерии, позволяющие признать товар происходящим с территории стороны (в частности, включать в себя перечень полностью полученных товаров и критерии достаточной переработки для товаров, при производстве которых используются непроисходящие материалы);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прямой поставки;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документальному подтверждению происхождения товаров;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 верификации и административного сотрудничества, позволяющие таможенным органам сторон проверять и контролировать происхождение товаров.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Меры защиты внутреннего рынка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Соглашением должна быть предусмотрена возможность применения во взаимной торговле мер торговой защиты (антидемпинговые, специальные защитные и компенсационные меры) в соответствии с правилами, установленными применимыми соглашениями ВТО, в том числе возможность проведения расследования и применения таких мер Республикой Индонезией в отношении государств – членов Евразийского экономического союза в индивидуальном порядке.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соглашением могут быть предусмотрены уточняющие и дополнительные положения о проведении защитных расследований, в том числе пересмотров (включая защитных расследований по обходу меры), и применении мер торговой защиты, направленные на улучшение доступа на рынки сторон.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Соглашением должны быть предусмотрены эффективные способы взаимодействия между уполномоченными органами сторон.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Соглашением также может быть предусмотрена возможность применения сторонами двусторонних защитных мер, в том числе определен формат применения меры в отношении государств – членов Евразийского экономического союза.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Таможенные процедуры и упрощение торговли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будет способствовать укреплению сотрудничества в таможенной сфере и упрощению процедур торговли при обеспечении эффективного таможенного контроля и применения таможенных процедур.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будет учитывать передовую практику в области модернизации и упрощения правил и процедур, касающихся импорта, экспорта и транзита, а также способствовать повышению транспарентности и предсказуемости таможенных процедур, развитию электронных технологий таможенного оформления товаров и укреплению сотрудничества между таможенными органами сторон, включая возможную организацию электронного обмена информацией о товарах, находящихся в торговом обороте между сторонами.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должно содействовать эффективному осуществлению и применению международных норм и стандартов в области таможенных и других связанных с торговлей процедур (положений ВТО, в частности, положений Соглашения об упрощении процедур торговли, и документов Всемирной таможенной организации). Соглашение будет нацелено на содействие сближению, координации и сотрудничеству в области упрощения процедур торговли с использованием соответствующих международных стандартов (по мере необходимости).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соглашения возможно рассмотреть вопрос о мероприятиях в области сотрудничества, направленных на укрепление взаимопонимания, а также на взаимную административную помощь в таможенных вопросах.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Стандарты, технические регламенты и процедуры оценки соответствия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должно инкорпорировать положения Соглашения по техническим барьерам в торговле, содержащегося в Приложении 1А к Соглашению ВТО, и содержать дополнительные обязательства в таких сферах, как транспарентность, стандарты, технические регламенты, оценка соответствия, и механизм для решения проблем, связанных с техническими барьерами в торговле.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Соглашением должна быть предусмотрена фиксация обязательств сторон в отношении четких временных интервалов (переходных периодов) между принятием технического регламента или процедуры оценки соответствия и их вступлением в силу.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Санитарные, ветеринарные и фитосанитарные (СФС) меры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должно инкорпорировать положения Соглашения по применению санитарных и фитосанитарных мер, содержащегося в Приложении 1А к Соглашению ВТО.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должно предусмотреть: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и условия признания эквивалентности СФС мер, признание концепции региональных условий, а также вопросы транспарентности и информационного обмена в части применяемых СФС мер;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механизмов сотрудничества, а также возможность проведения консультаций с целью разрешения вопросов применения СФС мер, оказывающих влияние на взаимную торговлю.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Интеллектуальная собственность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должно предусмотреть: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эффективные правовые рамки без ущерба в отношении законодательства сторон для сотрудничества в сфере охраны прав на объекты интеллектуальной собственности, включая изобретения, трансфер технологий, объекты авторского права и смежных прав, товарные знаки, промышленные образцы, селекционные достижения, географические указания и наименования мест происхождения товаров и т. д.;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процедуры, которые позволят правообладателю при наличии у него обоснованных подозрений в том, что имеет место нарушение его прав, подать заявление в таможенные органы сторон с требованием применить меры защиты своих прав на интеллектуальную собственность.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должно предусмотреть, что стороны применяют друг к другу положения Соглашения по торговым аспектам прав интеллектуальной собственности, содержащегося в Приложении 1С к Соглашению ВТО.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Конкуренция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может в случае взаимного согласия сторон определить принципы, в соответствии с которыми стороны могут сотрудничать в сфере регулирования конкуренции и конкурентной политики (в частности, транспарентности, недискриминации, справедливости), а также виды антиконкурентного поведения и может рекомендовать сторонам принимать необходимые меры по ограничению антиконкурентного поведения компаний, оказывающего негативное влияние на торговлю. В качестве форм сотрудничества в соглашении могут быть предусмотрены обсуждение вопросов и обмен между уполномоченными органами сторон неконфиденциальной информацией, сотрудничество в правоприменительной деятельности и обмен опытом.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Сотрудничество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может быть направлено на создание базы для содействия отраслевому сотрудничеству в сферах, представляющих взаимный интерес, включая возможность создания механизмов для продвижения сотрудничества в таких сферах с учетом различных уровней развития, потенциала и особенностей сторон.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также может способствовать повышению конкурентоспособности и развитию инновационной деятельности, стимулировать производство продукции с добавленной стоимостью.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может поддерживать усилия по инклюзивному устойчивому развитию в соответствии с такими международными нормами, как цели устойчивого развития.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торговля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будет закреплять рамочные договоренности по вопросам использования электронных технологий в торговле (в частности, электронной аутентификации и электронных цифровых подписей, защиты персональных данных участников электронной торговли, безбумажной торговли, трансграничной передачи данных, использованию электронных документов), что позволит повысить безопасность и упростить процедуры в рамках электронной торговли, снизить издержки компаний (в том числе временные, требуемые для осуществления внешнеторговой сделки).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Транспарентность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должно включать в себя положения об опубликовании соответствующих нормативных актов, создании справочных центров и единых центров (контактных пунктов) для предоставления информации, касающейся положений соглашения.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