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0c28" w14:textId="ec30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итогах работы совместной исследовательской группы по изучению вопроса о целесообразности заключения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итоговый доклад совместной исследовательской группы по изучению вопроса о целесообразности заключения соглашения о свободной торговле с Республикой Индонезией (далее – совместная исследовательская группа), сформированной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11 сентября 2020 г. № 19,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"О начале переговоров с Республикой Индонезией о заключении соглашения о свободной торговле" (прилагается) и представить его для рассмотрения Высшим Евразийским экономическим советом.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концептуальные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стороны, подготовленные в рамках работы совместной исследовательской группы.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начале переговоров с Республикой Индонезией о заключении соглашения о свободной торговле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Государствам – членам Евразийского экономического союза совместно с Евразийской экономической комиссией начать переговоры c Республикой Индонезией о заключении соглашения о свободной торговле.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Совету Евразийской экономической комиссии утвердить директивы на переговоры,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его официального опубликования.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г. № 60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КОНЦЕПТУАЛЬНЫЕ ПОЛОЖЕНИЯ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проекта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Введение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концептуальные положения отражают взаимопонимание по охвату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 (далее соответственно – соглашение, стороны).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концептуальные положения содержат перечень вопросов, касающихся торговли, подлежащих включению в соглашение без ущерба для финальной позиции сторон в ходе переговоров. Данный перечень не является исчерпывающим, в ходе переговоров могут быть включены дополнительные вопросы по согласию сторон.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(ключевые принципы)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(ключевыми принципами) заключения соглашения являются: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взаимовыгодных договоренностей, направленных на установление режима свободной торговли товарами между сторонами;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необходимых эффективных процедур для имплементации соглашения и его совместного администрирования;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преференциальных условий для основных направлений торгово-экономического сотрудничества, представляющих взаимный интерес, которые могут включать в себя в том числе либерализацию ставок ввозных таможенных пошлин и иных барьеров во взаимной торговле товарами. 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Задачи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заключения соглашения являются: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доступа товаров на рынок, упрощение торговли, в том числе посредством снижения и устранения тарифных и нетарифных барьеров;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торгового оборота между сторонами;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торгово-экономического сотрудничества между сторонами и создание дополнительных условий для повышения конкурентоспособности.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вопросы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соглашения подлежат урегулированию следующие вопросы: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Правовые и "горизонтальные" вопросы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быть заключено на бессрочный период.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Сторонами соглашения должны являться Евразийский экономический союз в рамках его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и (или) его государства-члены, с одной стороны, и Республика Индонезия, с другой стороны.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должно соответствовать требованиям, установленным пунктом 8(b) статьи XXIV Генерального соглашения по тарифам и торговле 1994 года (далее – ГАТТ 1994).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соглашении должны быть предусмотрены: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действенные механизмы администрирования соглашения, в том числе формирование площадок взаимодействия представителей сторон (включая создание совместного комитета с возможностью формирования вспомогательных специализированных органов и рабочих групп);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разрешения возможных споров между сторонами, основанная на принципе приоритета переговоров и консультаций и предусматривающая действенные механизмы формирования панели арбитров, а в рамках такой процедуры в качестве основания для инициирования спора должно быть предусмотрено только толкование и (или) применение соглашения, когда сторона полагает, что мера другой стороны не соответствует ее обязательствам, предусмотренным cоглашением;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исключения, соответствующие предусмотренным статьями XX и XXI ГАТТ 1994;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пересмотра соглашения для обеспечения выгод сторон с учетом изменений в международных экономических отношениях.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Торговля товарами (доступ на рынок)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должно: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предусматривать преференциальные условия для доступа товаров, происходящих с территорий сторон, а также может содержать дополнительные условия предоставления режима свободной торговли;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фиксировать перечень товарных изъятий из режима свободной торговли;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фиксировать переходные периоды, в течение которых должно быть устранено взимание пошлин во взаимной торговле товарами, происходящими с территорий сторон.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предусматривать обязательства, в том числе соответствующие предусмотренным статьями I, III, VIII и XI ГАТТ 1994.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определения происхождения товаров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предоставления тарифных преференций соглашением должны быть установлены преференциальные правила определения происхождения товаров, которые должны содержать: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позволяющие признать товар происходящим с территории стороны (в частности, включать в себя перечень полностью полученных товаров и критерии достаточной переработки для товаров, при производстве которых используются непроисходящие материалы);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прямой поставки;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документальному подтверждению происхождения товаров;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верификации и административного сотрудничества, позволяющие таможенным органам сторон проверять и контролировать происхождение товаров.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защиты внутреннего рынка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Соглашением должна быть предусмотрена возможность применения во взаимной торговле мер торговой защиты (антидемпинговые, специальные защитные и компенсационные меры) в соответствии с правилами, установленными применимыми соглашениями ВТО, в том числе возможность проведения расследования и применения таких мер Республикой Индонезией в отношении государств – членов Евразийского экономического союза в индивидуальном порядке.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соглашением могут быть предусмотрены уточняющие и дополнительные положения о проведении защитных расследований, в том числе пересмотров (включая защитных расследований по обходу меры), и применении мер торговой защиты, направленные на улучшение доступа на рынки сторон.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Соглашением должны быть предусмотрены эффективные способы взаимодействия между уполномоченными органами сторон.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Соглашением также может быть предусмотрена возможность применения сторонами двусторонних защитных мер, в том числе определен формат применения меры в отношении государств – членов Евразийского экономического союза.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Таможенные процедуры и упрощение торговли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будет способствовать укреплению сотрудничества в таможенной сфере и упрощению процедур торговли при обеспечении эффективного таможенного контроля и применения таможенных процедур.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будет учитывать передовую практику в области модернизации и упрощения правил и процедур, касающихся импорта, экспорта и транзита, а также способствовать повышению транспарентности и предсказуемости таможенных процедур, развитию электронных технологий таможенного оформления товаров и укреплению сотрудничества между таможенными органами сторон, включая возможную организацию электронного обмена информацией о товарах, находящихся в торговом обороте между сторонами.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содействовать эффективному осуществлению и применению международных норм и стандартов в области таможенных и других связанных с торговлей процедур (положений ВТО, в частности, положений Соглашения об упрощении процедур торговли, и документов Всемирной таможенной организации). Соглашение будет нацелено на содействие сближению, координации и сотрудничеству в области упрощения процедур торговли с использованием соответствующих международных стандартов (по мере необходимости).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соглашения возможно рассмотреть вопрос о мероприятиях в области сотрудничества, направленных на укрепление взаимопонимания, а также на взаимную административную помощь в таможенных вопросах.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Стандарты, технические регламенты и процедуры оценки соответствия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должно инкорпорировать положения Соглашения по техническим барьерам в торговле, содержащегося в Приложении 1А к Соглашению ВТО, и содержать дополнительные обязательства в таких сферах, как транспарентность, стандарты, технические регламенты, оценка соответствия, и механизм для решения проблем, связанных с техническими барьерами в торговле.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Соглашением должна быть предусмотрена фиксация обязательств сторон в отношении четких временных интервалов (переходных периодов) между принятием технического регламента или процедуры оценки соответствия и их вступлением в силу.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Санитарные, ветеринарные и фитосанитарные (СФС) меры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должно инкорпорировать положения Соглашения по применению санитарных и фитосанитарных мер, содержащегося в Приложении 1А к Соглашению ВТО.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должно предусмотреть: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и условия признания эквивалентности СФС мер, признание концепции региональных условий, а также вопросы транспарентности и информационного обмена в части применяемых СФС мер;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механизмов сотрудничества, а также возможность проведения консультаций с целью разрешения вопросов применения СФС мер, оказывающих влияние на взаимную торговлю.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Интеллектуальная собственность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предусмотреть: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эффективные правовые рамки без ущерба в отношении законодательства сторон для сотрудничества в сфере охраны прав на объекты интеллектуальной собственности, включая изобретения, трансфер технологий, объекты авторского права и смежных прав, товарные знаки, промышленные образцы, селекционные достижения, географические указания и наименования мест происхождения товаров и т. д.;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которые позволят правообладателю при наличии у него обоснованных подозрений в том, что имеет место нарушение его прав, подать заявление в таможенные органы сторон с требованием применить меры защиты своих прав на интеллектуальную собственность.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предусмотреть, что стороны применяют друг к другу положения Соглашения по торговым аспектам прав интеллектуальной собственности, содержащегося в Приложении 1С к Соглашению ВТО.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Конкуренция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может в случае взаимного согласия сторон определить принципы, в соответствии с которыми стороны могут сотрудничать в сфере регулирования конкуренции и конкурентной политики (в частности, транспарентности, недискриминации, справедливости), а также виды антиконкурентного поведения и может рекомендовать сторонам принимать необходимые меры по ограничению антиконкурентного поведения компаний, оказывающего негативное влияние на торговлю. В качестве форм сотрудничества в соглашении могут быть предусмотрены обсуждение вопросов и обмен между уполномоченными органами сторон неконфиденциальной информацией, сотрудничество в правоприменительной деятельности и обмен опытом.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Сотрудничество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может быть направлено на создание базы для содействия отраслевому сотрудничеству в сферах, представляющих взаимный интерес, включая возможность создания механизмов для продвижения сотрудничества в таких сферах с учетом различных уровней развития, потенциала и особенностей сторон.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также может способствовать повышению конкурентоспособности и развитию инновационной деятельности, стимулировать производство продукции с добавленной стоимостью.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может поддерживать усилия по инклюзивному устойчивому развитию в соответствии с такими международными нормами, как цели устойчивого развития.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торговля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будет закреплять рамочные договоренности по вопросам использования электронных технологий в торговле (в частности, электронной аутентификации и электронных цифровых подписей, защиты персональных данных участников электронной торговли, безбумажной торговли, трансграничной передачи данных, использованию электронных документов), что позволит повысить безопасность и упростить процедуры в рамках электронной торговли, снизить издержки компаний (в том числе временные, требуемые для осуществления внешнеторговой сделки).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Транспарентность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включать в себя положения об опубликовании соответствующих нормативных актов, создании справочных центров и единых центров (контактных пунктов) для предоставления информации, касающейся положений соглашения.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