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836f" w14:textId="05f8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апреля 2022 года № 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бесперебойного производства в государствах – членах Евразийского экономического союза (далее – государства-члены) колесных транспортных средств и реализации пункта 2.10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распоряжением Совета Евразийской экономической комиссии от 17 марта 2022 г. № 12,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 "О принятии технического регламента Таможенного союза "О безопасности колесных транспортных средств"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3.2.6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"3.2.6. Выпуск в обращение и нахождение в эксплуатации транспортных средств, указанных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Технического регламента, допускаются при условии обеспечения их безопасности и только на территории государства – члена Евразийского экономического союза, в котором эти транспортные средства произведены, за исключением случая, указанного в абзаце втором настоящего пункта. В отношении таких транспортных средств не допускается оформление документов об оценке соответствия, предусмотренных Техническим регламентом.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прав владения, пользования, распоряжения транспортными средствами, указанными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Технического регламента, не допускается на территориях государств – членов Евразийского экономического союза, за исключением территории государства-члена, в котором эти транспортные средства произведены, если иное не установлено законодательством других государств-членов в отношении таких транспортных средств.";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технического регламента Таможенного союза "О безопасности колесных транспортных средств" (ТР ТС 018/2011), принятого указанным Решением, дополнить абзацем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1 февраля 2023 г. допускаются установление и применение обязательных требований в отношении отдельных колесных транспортных средств, производимых на территориях государств – членов Евразийского экономического союза, а также проведение оценки соответствия таких транспортных средств в соответствии с нормативными правовыми актами правительств государств-членов или в порядке, установленном законодательством государств-членов.".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том, что колесное транспортное средство выпускается в обращение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технического регламента Таможенного союза "О безопасности колесных транспортных средств" (ТР ТС 018/2011), принятого Решением Комиссии Таможенного союза от 9 декабря 2011 г. № 877, и наименование государства-члена (государств-членов), на территории которого оно может обращаться, указываются в свидетельстве о регистрации такого колесного транспортного средства.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Просить правительства государств-членов обеспечить: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ведение реестров произведенных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технического регламента Таможенного союза "О безопасности колесных транспортных средств" (ТР ТС 018/2011) колесных транспортных средств (с указанием их идентификационных номеров, марок и коммерческих наименований);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вывоза (в том числе временного) транспортных средств, указанных в абзацем втором настоящего пункта, на территории других государств-членов, если между государствами-членами (в том числе в двустороннем формате) не достигнуты иные договоренности.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осуществляется уполномоченными органами государств-членов в соответствии с законодательством государств-членов.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апреля 2022 г.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