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10fd" w14:textId="9f21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товаров, ввозимых в целях реализации мер, направленных на повышение устойчивости экономик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2022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товаров, ввозимых в целях реализации мер, направленных на повышение устойчивости экономик государств – членов Евразийского экономического союза,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Примечания к Единому таможенному тарифу Евразийского экономического союза,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дополнить примечаниями 60С и 61С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60С</w:t>
      </w:r>
      <w:r>
        <w:rPr>
          <w:rFonts w:ascii="Times New Roman"/>
          <w:b w:val="false"/>
          <w:i w:val="false"/>
          <w:color w:val="000000"/>
          <w:sz w:val="28"/>
        </w:rPr>
        <w:t>)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17 марта 2022 г. № 34 по 30 апреля 2023 г. включительно.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61С</w:t>
      </w:r>
      <w:r>
        <w:rPr>
          <w:rFonts w:ascii="Times New Roman"/>
          <w:b w:val="false"/>
          <w:i w:val="false"/>
          <w:color w:val="000000"/>
          <w:sz w:val="28"/>
        </w:rPr>
        <w:t>)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17 марта 2022 г. № 34 по 30 апреля 2025 г. включительно.".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г. № 34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 таможенного тарифа Евразийского экономического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абрикосовое пюре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грушевое пюре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персиковое пюре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2007 99 500 7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2921 41 000 0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анилин и его соли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5112 20 000 1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с поверхностной плотностью не более 200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5515 11 900 1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с поверхностной плотностью не более 130 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1061С)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