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f987f" w14:textId="51f98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Комиссии Таможенного союза от 27 ноября 2009 г. № 130 в отношении оксидов титана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21 января 2022 года № 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 7.1.26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Решения Комиссии Таможенного союза от 27 ноября 2009 г. № 130 "О едином таможенно-тарифном регулировании Евразийского экономического союза" абзацем вторым следующего содержания: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"Оксиды титана, классифицируемые кодом 2823 00 000 0 ТН ВЭД ЕАЭС, ввозимые на территорию Республики Беларусь с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21 января 2022 г. № 7 по 31 декабря 2023 г. включительно в объеме не более 360 тонн ежегодно и предназначенные для использования в производстве химических волокон и нитей, при условии предоставления в таможенные органы подтверждения целевого назначения ввозимого товара, выданного областными исполнительными комитетами Республики Беларусь по месту регистрации предприятий и содержащего сведения о количестве и стоимости товара, а также об организациях, осуществляющих ввоз такого товара.".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10 календарных дней с даты его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Кожошев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