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3ce3" w14:textId="8df3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реализации электронного информационного взаимодействия между государствами-членами Евразийского экономического союза в целях обмена таможенной информацией с третьими странами"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реализации электронного информационного взаимодействия между государствами – членами Евразийского экономического союза в целях обмена таможенной информацией с третьими странами", утвержденному Решением Коллегии Евразийской экономической комиссии от 18 декабря 2018 г. № 208.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