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7d9" w14:textId="cfc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выработке приоритетных инструментов реализации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79.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9.4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 г. № 12: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Создать рабочую группу по выработке приоритетных инструментов реализации механизма "единого окна" в системе регулирования внешнеэкономической деятельности (далее – рабочая группа).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Назначить руководителем рабочей группы члена Коллегии (Министра) по таможенному сотрудничеству Евразийской экономической комиссии.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положение о рабочей группе и состав рабочей группы, сформированный на основании предложений государств – членов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