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224d" w14:textId="4502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форматов взаимодействия институтов поддержки экспорта государств – членов Евразийского экономического союза 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марта 2022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11.7.11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признавая необходимость развития форматов взаимодействия институтов поддержки экспорта государств – членов Евразийского экономического союза (далее – государства-члены) и третьих стран: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государств-членов оказывать содействие институтам поддержки экспорта государств-членов в развитии следующих форматов взаимодействия: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взаимных консультаций по вопросам развития возможных способов взаимодействия институтов поддержки экспорта государств-членов и третьих стран, в том числе по вопросам страхования, сострахования и перестрахования экспорта;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регулярных семинаров с целью обмена опытом использования современных методов и инструментов поддержки экспорта;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реализации меморандума о сотрудничестве между экспортно-кредитными агентствами государств-членов, подписанного 24 августа 2017 г.;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Международной сети организаций по продвижению торговли (the Trade Promotion Organizations Network) в части информационного обмена передовым международным опытом, участие во всемирных конференциях указанной Международной сети, в том числе в номинациях на присуждение наград;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Международном союзе страховщиков кредитов и инвестиций (Бернский союз), других международных объединениях экспортно-кредитных агентств;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совместных комитетов и комиссий, функционирующих в рамках преференциальных торговых соглашений Евразийского экономического союза и его государств-членов с третьими странами.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Члену Коллегии (Министру) по торговле Евразийской экономической комиссии Слепневу А.А. при необходимости оказывать содействие институтам поддержки экспорта государств-членов с целью организации их участия в работе совместных комитетов и комиссий, указанных в абзаце седьмом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распоряжения.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