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0cae" w14:textId="2ae0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Методологию формирования официальной статистической информации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декабря 2022 года № 203.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19.12.2023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Методологию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официальной статистической информации Евразийского экономического союза, утвержденную Решением Коллегии Евразийской экономической комиссии от 19 марта 2019 г. № 35,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г. № 203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Методологию формирования официальной статистической информации Евразийского экономического союза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второе дополнить словами "(национальные валюты государств-членов или иная валюта)";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предложении третьем слова "(или в другую валюту)" заменить словами "(национальные валюты государств-членов или иную валюту)".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Методология формирования показателей по отраслям статистики Союза, имеющих индивидуальные и специфические особенности, приводится в методиках, включенных в перечень согласно приложению. Указанные методики размещаются на официальном сайте Союза.".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Дополнить приложением следующего содержания: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Методологии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официальной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методик формирования официальной статистической информации Евразийского экономического союза по отдельным показателям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Методика расчета индексов средних цен и физического объема внешней и взаимной торговли товарами Евразийского экономического союза.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формирования официальной статистической информации Евразийского экономического союза об инвестициях в основной капитал и индексе физического объема инвестиций в основной капитал.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Методика формирования официальной статистической информации Евразийского экономического союза об объеме валового внутреннего продукта и индексе физического объема валового внутреннего продукта Евразийского экономического союза.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Методика формирования официальной статистической информации Евразийского экономического союза об объеме и индексе физического объема производства продукции сельского, лесного и рыбного хозяйства.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Методика формирования официальной статистической информации Евразийского экономического союза об объеме промышленного производства и индексе промышленного производства.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Методика формирования официальной статистической информации Евразийского экономического союза по показателю "индекс цен в строительстве".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Методика формирования официальной статистической информации Евразийского экономического союза по показателю "индекс цен производителей промышленной продукции".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Методика формирования официальной статистической информации Евразийского экономического союза по показателю "индекс цен производителей сельскохозяйственной продукции".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Методика формирования официальной статистической информации Евразийского экономического союза по показателям естественного движения населения.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Методика формирования официальной статистической информации Евразийского экономического союза по показателям розничной торговли.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Методика формирования официальной статистической информации Евразийского экономического союза по показателям, характеризующим деятельность транспорта.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Методика формирования статистики внешней и взаимной торговли товарами Евразийского экономического союза.".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