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0cae" w14:textId="2ae0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Методологию формирования официальной статистической информации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декабря 2022 года № 203.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19.12.2023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Методологию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официальной статистической информации Евразийского экономического союза, утвержденную Решением Коллегии Евразийской экономической комиссии от 19 марта 2019 г. № 35,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 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г. № 203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Методологию формирования официальной статистической информации Евразийского экономического союза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дополнить словами "(национальные валюты государств-членов или иная валюта)";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третьем слова "(или в другую валюту)" заменить словами "(национальные валюты государств-членов или иную валюту)".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Методология формирования показателей по отраслям статистики Союза, имеющих индивидуальные и специфические особенности, приводится в методиках, включенных в перечень согласно приложению. Указанные методики размещаются на официальном сайте Союза.".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Дополнить приложением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Методологии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официальной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союза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методик формирования официальной статистической информации Евразийского экономического союза по отдельным показателям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Методика расчета индексов средних цен и физического объема внешней и взаимной торговли товарами Евразийского экономического союза.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формирования официальной статистической информации Евразийского экономического союза об инвестициях в основной капитал и индексе физического объема инвестиций в основной капитал.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формирования официальной статистической информации Евразийского экономического союза об объеме валового внутреннего продукта и индексе физического объема валового внутреннего продукта Евразийского экономического союза.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Методика формирования официальной статистической информации Евразийского экономического союза об объеме и индексе физического объема производства продукции сельского, лесного и рыбного хозяйства.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Методика формирования официальной статистической информации Евразийского экономического союза об объеме промышленного производства и индексе промышленного производства.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Методика формирования официальной статистической информации Евразийского экономического союза по показателю "индекс цен в строительстве".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Методика формирования официальной статистической информации Евразийского экономического союза по показателю "индекс цен производителей промышленной продукции".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Методика формирования официальной статистической информации Евразийского экономического союза по показателю "индекс цен производителей сельскохозяйственной продукции".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Методика формирования официальной статистической информации Евразийского экономического союза по показателям естественного движения населения.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Методика формирования официальной статистической информации Евразийского экономического союза по показателям розничной торговли.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Методика формирования официальной статистической информации Евразийского экономического союза по показателям, характеризующим деятельность транспорта.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Методика формирования статистики внешней и взаимной торговли товарами Евразийского экономического союза.".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