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ee0e" w14:textId="62de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организации проведения межлабораторных сравнительных испытаний (межлабораторных сличений)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2022 года № 196.</w:t>
      </w:r>
    </w:p>
    <w:p>
      <w:pPr>
        <w:spacing w:after="0"/>
        <w:ind w:left="0"/>
        <w:jc w:val="both"/>
      </w:pPr>
      <w:bookmarkStart w:name="z15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реализации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признании результатов работ по аккредитации органов по оценке соответствия (приложение № 11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1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межлабораторных сравнительных испытаний (межлабораторных сличений), утвержденный Решением Коллегии Евразийской экономической комиссии от 26 января 2016 г. № 12, изменения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12 месяцев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г. № 196 </w:t>
            </w:r>
          </w:p>
        </w:tc>
      </w:tr>
    </w:tbl>
    <w:bookmarkStart w:name="z1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организации проведения межлабораторных сравнительных испытаний (межлабораторных сличений)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межлабораторных сравнительных испытаний (межлабораторных сличений)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г.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196)</w:t>
            </w:r>
          </w:p>
        </w:tc>
      </w:tr>
    </w:tbl>
    <w:bookmarkStart w:name="z1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организации проведения межлабораторных сравнительных испытаний (межлабораторных сличений)</w:t>
      </w:r>
    </w:p>
    <w:bookmarkEnd w:id="4"/>
    <w:bookmarkStart w:name="z1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требования к организации проведения межлабораторных сравнительных испытаний (межлабораторных сличений) с целью проверки квалификации аккредитованных испытательных лабораторий (центров), выполняющих работы по оценке соответствия продукции требованиям технических регламентов Евразийского экономического союза (далее – Союз) и включенных в единый реестр органов по оценке соответствия Союза (далее – испытательные лаборатории) в соответствии с областью аккредитации.</w:t>
      </w:r>
    </w:p>
    <w:bookmarkEnd w:id="6"/>
    <w:bookmarkStart w:name="z1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7"/>
    <w:bookmarkStart w:name="z1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"межлабораторные сравнительные испытания (межлабораторные сличения) с целью проверки квалификации испытательных лабораторий", "межлабораторные сличения" – процедура организации, выполнения и оценивания исследований (испытаний) и измерений одного и того же или нескольких подобных образцов в двух и более испытательных лабораториях посредством оценивания характеристик функционирования этих испытательных лабораторий;</w:t>
      </w:r>
    </w:p>
    <w:bookmarkEnd w:id="8"/>
    <w:bookmarkStart w:name="z1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"образец для проверки квалификации", "образец" – объект исследований (испытаний) и измерений, техническое средство, стандартный образец, вещество (смесь веществ), материал, иные объекты природного и искусственного происхождения, которые могут быть использованы в качестве образца для организации межлабораторных сличений, с заранее установленными характеристиками (составами, свойствами, параметрами), предназначенный для проверки квалификации испытательных лабораторий;</w:t>
      </w:r>
    </w:p>
    <w:bookmarkEnd w:id="9"/>
    <w:bookmarkStart w:name="z1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"провайдер проверки квалификации", "провайдер" – организация, которая несет ответственность за все задачи по разработке и выполнению программ межлабораторных сравнительных испытаний (межлабораторных сличений) с целью проверки квалификации испытательных лабораторий; </w:t>
      </w:r>
    </w:p>
    <w:bookmarkEnd w:id="10"/>
    <w:bookmarkStart w:name="z1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межлабораторных сравнительных испытаний (межлабораторных сличений) с целью проверки квалификации испытательных лабораторий", "программа межлабораторных сличений" – документ, устанавливающий последовательность действий, выполняемых провайдером при организации и проведении межлабораторных сличений за один или несколько туров программы межлабораторных сличений в определенной области исследований (испытаний) и измерений; </w:t>
      </w:r>
    </w:p>
    <w:bookmarkEnd w:id="11"/>
    <w:bookmarkStart w:name="z1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"субподрядчик" – юридическое или физическое лицо, привлекаемое провайдером в качестве соисполнителя на различных этапах разработки и реализации программы межлабораторных сличений;</w:t>
      </w:r>
    </w:p>
    <w:bookmarkEnd w:id="12"/>
    <w:bookmarkStart w:name="z1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"технический эксперт" – физическое лицо, обладающее специальными знаниями в определенной области исследований (испытаний) и измерений, привлекаемое для участия в программе межлабораторных сличений и оценки данной программы и результатов ее реализации, являющееся работником провайдера (на постоянной основе или на договорных условиях); </w:t>
      </w:r>
    </w:p>
    <w:bookmarkEnd w:id="13"/>
    <w:bookmarkStart w:name="z1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 программы межлабораторных сравнительных испытаний (межлабораторных сличений) с целью проверки квалификации испытательных лабораторий", "тур программы межлабораторных сличений" – завершенная последовательность действий по распределению образцов, оцениванию результатов проверки квалификации и предоставлению отчета о таких результатах участникам межлабораторных сличений.</w:t>
      </w:r>
    </w:p>
    <w:bookmarkEnd w:id="14"/>
    <w:bookmarkStart w:name="z1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метрологической аттестации методики (метода) измерений, утвержденным Решением Совета Евразийской экономической комиссии от 17 марта 2016 г. № 21, и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методики (метода) измерений, принимаемой в качестве референтной методики (метода) измерений, утвержденным Решением Коллегии Евразийской экономической комиссии от 7 июня 2016 г. № 68. </w:t>
      </w:r>
    </w:p>
    <w:bookmarkEnd w:id="15"/>
    <w:bookmarkStart w:name="z1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деятельности по проведению межлабораторных сличений являются:</w:t>
      </w:r>
    </w:p>
    <w:bookmarkEnd w:id="16"/>
    <w:bookmarkStart w:name="z1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 – членов Союза (далее – государства-члены), уполномоченные на осуществление соответствующей деятельности (далее – уполномоченные органы);</w:t>
      </w:r>
    </w:p>
    <w:bookmarkEnd w:id="17"/>
    <w:bookmarkStart w:name="z1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провайдеры проверки квалификации, осуществляющие свою деятельность в соответствии с требованиями межгосударственного стандарта, идентичного международному стандарту ISО/IEC 17043 "Оценка соответствия. Основные требования к проведению проверки квалификации" (далее – ГОСТ ISО/IEC 17043), уполномоченные (аккредитованные) на проведение этих работ в соответствии законодательством государств-членов; </w:t>
      </w:r>
    </w:p>
    <w:bookmarkEnd w:id="18"/>
    <w:bookmarkStart w:name="z1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испытательные лаборатории, которые являются участниками межлабораторных сличений (далее – лаборатории-участники).</w:t>
      </w:r>
    </w:p>
    <w:bookmarkEnd w:id="19"/>
    <w:bookmarkStart w:name="z1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осуществляют следующие функции:</w:t>
      </w:r>
    </w:p>
    <w:bookmarkEnd w:id="20"/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научно-методическое обеспечение работ по реализации в государствах-членах программ межлабораторных сравнительных испытаний (межлабораторных сличений) с целью проверки квалификации испытательных лабораторий;</w:t>
      </w:r>
    </w:p>
    <w:bookmarkEnd w:id="21"/>
    <w:bookmarkStart w:name="z1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разработке и реализации программ межлабораторных сличений (при необходимости);</w:t>
      </w:r>
    </w:p>
    <w:bookmarkEnd w:id="22"/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критериев и процедур оценки программ межлабораторных сличений и отчетов по итогам их реализации с целью формирования сводного перечня программ межлабораторных сличений;</w:t>
      </w:r>
    </w:p>
    <w:bookmarkEnd w:id="23"/>
    <w:bookmarkStart w:name="z1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результатов реализации программ межлабораторных сличений; </w:t>
      </w:r>
    </w:p>
    <w:bookmarkEnd w:id="24"/>
    <w:bookmarkStart w:name="z1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сводного перечня программ межлабораторных сличений и ежегодное представление его в Евразийскую экономическую комиссию (далее – Комиссия);</w:t>
      </w:r>
    </w:p>
    <w:bookmarkEnd w:id="25"/>
    <w:bookmarkStart w:name="z1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сводной информации по результатам реализации программ межлабораторных сличений и ежегодное представление ее в Комиссию;</w:t>
      </w:r>
    </w:p>
    <w:bookmarkEnd w:id="26"/>
    <w:bookmarkStart w:name="z1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иных функций, определенных в соответствии с законодательством государства-члена. </w:t>
      </w:r>
    </w:p>
    <w:bookmarkEnd w:id="27"/>
    <w:bookmarkStart w:name="z1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уполномоченного органа могут быть возложены на метрологический институт, определенный государством-членом в соответствии с его законодательством. </w:t>
      </w:r>
    </w:p>
    <w:bookmarkEnd w:id="28"/>
    <w:bookmarkStart w:name="z1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совмещение функций уполномоченного органа и провайдера проверки квалификации в случае, если это установлено законодательством государства-члена. </w:t>
      </w:r>
    </w:p>
    <w:bookmarkEnd w:id="29"/>
    <w:bookmarkStart w:name="z1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провайдера проверки квалификации должна соответствовать следующим требованиям: </w:t>
      </w:r>
    </w:p>
    <w:bookmarkEnd w:id="30"/>
    <w:bookmarkStart w:name="z1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собственной испытательной базы в соответствующей области исследований (испытаний) и измерений (далее – испытания) для подготовки и испытания образцов;</w:t>
      </w:r>
    </w:p>
    <w:bookmarkEnd w:id="31"/>
    <w:bookmarkStart w:name="z1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возможность привлекать к подготовке и испытанию образцов субподрядчика, располагающего необходимой испытательной базой, в соответствии с законодательством государства-члена. При этом провайдер (или субподрядчик) должен быть компетентен в измерении определяемых свойств образцов с учетом требований межгосударственного стандарта, идентичного международному стандарту ISO/IEC 17025 "Общие требования к компетентности испытательных и калибровочных лабораторий", и иных межгосударственных стандартов, для случая, если в качестве объектов межлабораторных сличений не применяются аттестованные (сертифицированные) стандартные образцы состава и свойств веществ и материалов;</w:t>
      </w:r>
    </w:p>
    <w:bookmarkEnd w:id="32"/>
    <w:bookmarkStart w:name="z1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наличие в штате технических экспертов и иных компетентных специалистов в областях испытаний, в которых провайдер выполняет программы межлабораторных сличений. Технические эксперты в случае необходимости могут привлекаться провайдером на договорной основе для подготовки и испытания образцов для проверки квалификации; </w:t>
      </w:r>
    </w:p>
    <w:bookmarkEnd w:id="33"/>
    <w:bookmarkStart w:name="z1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независимость от лабораторий-участников, отсутствие общих коммерческих, финансовых и административных интересов или конкуренции с ними;</w:t>
      </w:r>
    </w:p>
    <w:bookmarkEnd w:id="34"/>
    <w:bookmarkStart w:name="z1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беспристрастность при выполнении программ межлабораторных сличений. В случае наличия обстоятельств, влияющих на беспристрастность его решений, провайдер должен определить потенциальные конфликты интересов, осуществить оценку рисков и внедрить процедуры, гарантирующие беспристрастное выполнение всех видов работ, связанных с проверкой квалификации лабораторий-участников;</w:t>
      </w:r>
    </w:p>
    <w:bookmarkEnd w:id="35"/>
    <w:bookmarkStart w:name="z1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информирование лабораторий-участников о ежегодном предоставлении результатов их участия в программах межлабораторных сличений в уполномоченный орган.</w:t>
      </w:r>
    </w:p>
    <w:bookmarkEnd w:id="36"/>
    <w:bookmarkStart w:name="z1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и реализация программ межлабораторных сличений осуществляются провайдером с учетом следующей приоритетности:</w:t>
      </w:r>
    </w:p>
    <w:bookmarkEnd w:id="37"/>
    <w:bookmarkStart w:name="z1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программы межлабораторных сличений с использованием в качестве образцов стандартных образцов состава и свойств веществ и материалов, производителем которых является провайдер;</w:t>
      </w:r>
    </w:p>
    <w:bookmarkEnd w:id="38"/>
    <w:bookmarkStart w:name="z1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программы межлабораторных сличений с использованием образцов, создаваемых на основе стандартного образца (образцов для контроля качества); </w:t>
      </w:r>
    </w:p>
    <w:bookmarkEnd w:id="39"/>
    <w:bookmarkStart w:name="z1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программы межлабораторных сличений с использованием образцов веществ, материалов продукции (реальных матриц), оборудования, технических средств и (или) других объектов измерений, для которых провайдер обеспечил проведение испытаний на однородность образца и (или) стабильность измеряемых величин. Такие испытания должны быть проведены предварительно до разработки и реализации программы межлабораторных сличений, по итогам их проведения должен быть подготовлен отчет. При этом приписанное значение измеряемых величин такого образца должно быть установлено одним из способов с учетом следующей приоритетности:</w:t>
      </w:r>
    </w:p>
    <w:bookmarkEnd w:id="40"/>
    <w:bookmarkStart w:name="z1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эталона, прослеживаемого до международного или национального эталона;</w:t>
      </w:r>
    </w:p>
    <w:bookmarkEnd w:id="41"/>
    <w:bookmarkStart w:name="z1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стандартного образца, одно или несколько определенных свойств которого указаны в документации, которой сопровождается такой образец и в которой приведены значения этих свойств, связанной с ними погрешности (неопределенности) и информация о метрологической прослеживаемости;</w:t>
      </w:r>
    </w:p>
    <w:bookmarkEnd w:id="42"/>
    <w:bookmarkStart w:name="z1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использованием первичной референтной методики (метода) измерений и (или) референтных методик (методов) измерений; </w:t>
      </w:r>
    </w:p>
    <w:bookmarkEnd w:id="43"/>
    <w:bookmarkStart w:name="z1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межлабораторных сличений одной или нескольких испытательных лабораторий, использующих оборудование более высокой точности по сравнению с лабораториями-участниками;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межлабораторных сличений одной или нескольких лабораторий-участников при их участии в международных или региональных программах межлабораторных сличений;</w:t>
      </w:r>
    </w:p>
    <w:bookmarkEnd w:id="45"/>
    <w:bookmarkStart w:name="z2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общей совокупности результатов межлабораторных сличений лабораторий-участников.</w:t>
      </w:r>
    </w:p>
    <w:bookmarkEnd w:id="46"/>
    <w:bookmarkStart w:name="z2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Лаборатории-участники проводят испытания с использованием методик (методов) испытаний, содержащихся в стандартах, включенных в утвержденные Комиссией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регулирования.</w:t>
      </w:r>
    </w:p>
    <w:bookmarkEnd w:id="47"/>
    <w:bookmarkStart w:name="z2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межлабораторных сличений провайдер разрабатывает программу межлабораторных сличений с учетом требований ГОСТ ISO/IEC 13528 "Статистические методы, применяемые при проверке квалификации посредством межлабораторных сличений" и при необходимости ГОСТ ISO/TS 22117 "Микробиология пищевых продуктов и кормов для животных. Специальные требования и руководство по проверке квалификации лабораторий с помощью межлабораторных сравнительных испытаний". При разработке программ межлабораторных сличений с целью проверки квалификации испытательных лабораторий, планирующих выполнение работ по оценке соответствия продукции требованиям технических регламентов Союза или выполняющих такие работы, необходимо учитывать показатели (характеристики) безопасности объектов испытаний, а также методики (методы) испытаний, включенные в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регулирования.</w:t>
      </w:r>
    </w:p>
    <w:bookmarkEnd w:id="48"/>
    <w:bookmarkStart w:name="z2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программ межлабораторных сличений, разрабатываемых провайдерами государств-членов, допускается участие испытательных лабораторий в программах межлабораторных сличений, разрабатываемых и реализованных провайдерами третьих стран, которые аккредитованы органами по аккредитации – подписантами Соглашения о взаимном признании Международной организации по аккредитации лабораторий (ILAC MRA) в этой области.</w:t>
      </w:r>
    </w:p>
    <w:bookmarkEnd w:id="49"/>
    <w:bookmarkStart w:name="z2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результатах испытаний лаборатории-участника и оценка ее характеристик функционирования является конфиденциальной и без письменного согласия лаборатории-участника не подлежит разглашению или передаче другим организациям или лицам, если иное не установлено законодательством государств-членов.</w:t>
      </w:r>
    </w:p>
    <w:bookmarkEnd w:id="50"/>
    <w:bookmarkStart w:name="z2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межлабораторных сличений могут быть использованы для:</w:t>
      </w:r>
    </w:p>
    <w:bookmarkEnd w:id="51"/>
    <w:bookmarkStart w:name="z2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оценки: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точности, обеспечения достоверности результатов измерений и (или) оценки качества результатов измерений;</w:t>
      </w:r>
    </w:p>
    <w:bookmarkEnd w:id="53"/>
    <w:bookmarkStart w:name="z2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эквивалентности или сравнительной оценки результатов измерений;</w:t>
      </w:r>
    </w:p>
    <w:bookmarkEnd w:id="54"/>
    <w:bookmarkStart w:name="z2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метрологических характеристик методик (методов) измерений с целью их аттестации;</w:t>
      </w:r>
    </w:p>
    <w:bookmarkEnd w:id="55"/>
    <w:bookmarkStart w:name="z2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измерительных возможностей лаборатории-участника;</w:t>
      </w:r>
    </w:p>
    <w:bookmarkEnd w:id="56"/>
    <w:bookmarkStart w:name="z2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оценки (подтверждения) метрологических и технических характеристик (параметров) образца в целях его аттестации (сертификации) в качестве стандартного образца либо организации межлабораторных сличений;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решения иных задач.</w:t>
      </w:r>
    </w:p>
    <w:bookmarkEnd w:id="58"/>
    <w:bookmarkStart w:name="z2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участия испытательных лабораторий в межлабораторных сличениях с целью проверки квалификации должен устанавливать орган по аккредитации государства-члена, но не реже 1 раза в 3 года, если такая деятельность доступна и применима в заявленной или действующей областях аккредитации.</w:t>
      </w:r>
    </w:p>
    <w:bookmarkEnd w:id="59"/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 по аккредитации государства-члена учитывает результаты участия испытательных лабораторий в межлабораторных сличениях, организованных провайдерами, в процессе аккредитации этих испытательных лабораторий в соответствии с правилами аккредитации, установленными законодательством государства-члена.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разработки и реализации программ межлабораторных сравнительных испытаний (межлабораторных сличений) с целью проверки квалификации испытательных лабораторий </w:t>
      </w:r>
    </w:p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межлабораторных сличений предусматривает разработку различных типов программ межлабораторных сличений в соответствии с ГОСТ ISO/IEC 17043.</w:t>
      </w:r>
    </w:p>
    <w:bookmarkEnd w:id="61"/>
    <w:bookmarkStart w:name="z2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Программа межлабораторных сличений разрабатывается провайдером в зависимости от выбранного типа на основании анализа поступивших предложений, заявок и технических возможностей провайдера по реализации межлабораторных сличений. 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ресурсы и возможности провайдера, включая область аккредитации, технические требования к образцам, методикам (методам) испытаний, оборудованию, условиям выполнения работ, сроки выполнения работ, необходимость привлечения субподрядчиков для выполнения работ по подготовке и испытанию образцов и др.</w:t>
      </w:r>
    </w:p>
    <w:bookmarkEnd w:id="63"/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 программ межлабораторных сличений осуществляется с учетом требований технических регламентов Союза, направлений деятельности (областей испытаний, методик (методов) испытаний) испытательных лабораторий, видов испытываемой продукции. 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программе межлабораторных сличений присваивается уникальный идентификационный номер в соответствии с требованиями системы менеджмента провайдера. </w:t>
      </w:r>
    </w:p>
    <w:bookmarkEnd w:id="65"/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программы межлабораторных сличений включает в себя следующие этапы:</w:t>
      </w:r>
    </w:p>
    <w:bookmarkEnd w:id="66"/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цели и задач программы;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типа программы;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технических экспертов и иных компетентных специалистов, привлекаемых к разработке и реализации программы;</w:t>
      </w:r>
    </w:p>
    <w:bookmarkEnd w:id="69"/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области применения программы (номенклатура испытываемой продукции, измеряемые величины, диапазон измеряемых величин, применяемые лабораториями-участниками методики (методы) испытаний);</w:t>
      </w:r>
    </w:p>
    <w:bookmarkEnd w:id="70"/>
    <w:bookmarkStart w:name="z2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критериев выбора лабораторий-участников;</w:t>
      </w:r>
    </w:p>
    <w:bookmarkEnd w:id="71"/>
    <w:bookmarkStart w:name="z2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требований к приобретению или подготовке образцов, их маркировке и упаковке, условиям их хранения, транспортирования, способам их распространения среди лабораторий-участников;</w:t>
      </w:r>
    </w:p>
    <w:bookmarkEnd w:id="72"/>
    <w:bookmarkStart w:name="z2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методов установления приписанного значения измеряемой величины и оценки неопределенности измерений, подтверждение метрологической прослеживаемости (при возможности);</w:t>
      </w:r>
    </w:p>
    <w:bookmarkEnd w:id="73"/>
    <w:bookmarkStart w:name="z2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требований к подтверждению однородности и стабильности образцов;</w:t>
      </w:r>
    </w:p>
    <w:bookmarkEnd w:id="74"/>
    <w:bookmarkStart w:name="z2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в форс-мажорных ситуациях (например, при утере или повреждении лабораторией-участником образца, нарушении правил конфиденциальности);</w:t>
      </w:r>
    </w:p>
    <w:bookmarkEnd w:id="75"/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 взаимодействия с лабораториями-участниками (в том числе требования к информации, получаемой от лабораторий-участников и предоставляемой лабораториям-участникам провайдером);</w:t>
      </w:r>
    </w:p>
    <w:bookmarkEnd w:id="76"/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испытаний лабораторий-участников.</w:t>
      </w:r>
    </w:p>
    <w:bookmarkEnd w:id="77"/>
    <w:bookmarkStart w:name="z2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Провайдер реализует программу межлабораторных сличений посредством реализации ее туров. Для реализации туров программы межлабораторных сличений провайдер разрабатывает документы, включая планы реализации туров, инструкции для лабораторий-участников, протоколы испытаний образцов и (или) отчеты о подготовке образцов и иные документы. 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Провайдер включает в документы по реализации тура программы межлабораторных сравнительных испытаний (межлабораторных сличений) с целью проверки квалификации испытательных лабораторий следующие сведения:</w:t>
      </w:r>
    </w:p>
    <w:bookmarkEnd w:id="79"/>
    <w:bookmarkStart w:name="z2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и контактная информация провайдера;</w:t>
      </w:r>
    </w:p>
    <w:bookmarkEnd w:id="80"/>
    <w:bookmarkStart w:name="z2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цель проведения межлабораторных сличений;</w:t>
      </w:r>
    </w:p>
    <w:bookmarkEnd w:id="81"/>
    <w:bookmarkStart w:name="z2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используемые типы программы межлабораторных сличений;</w:t>
      </w:r>
    </w:p>
    <w:bookmarkEnd w:id="82"/>
    <w:bookmarkStart w:name="z2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информация о лабораториях-участниках;</w:t>
      </w:r>
    </w:p>
    <w:bookmarkEnd w:id="83"/>
    <w:bookmarkStart w:name="z2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информация о подготовке образцов;</w:t>
      </w:r>
    </w:p>
    <w:bookmarkEnd w:id="84"/>
    <w:bookmarkStart w:name="z2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измеряемых величин при проведении межлабораторных сличений;</w:t>
      </w:r>
    </w:p>
    <w:bookmarkEnd w:id="85"/>
    <w:bookmarkStart w:name="z2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методики (методы) испытаний с указанием нормативных правовых актов, устанавливающих методику (метод) испытаний (при необходимости);</w:t>
      </w:r>
    </w:p>
    <w:bookmarkEnd w:id="86"/>
    <w:bookmarkStart w:name="z2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способы установления приписанного значения измеряемой величины и связанной с ним погрешности (неопределенности), информация о метрологической прослеживаемости (при возможности);</w:t>
      </w:r>
    </w:p>
    <w:bookmarkEnd w:id="87"/>
    <w:bookmarkStart w:name="z2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информация об образцах:</w:t>
      </w:r>
    </w:p>
    <w:bookmarkEnd w:id="88"/>
    <w:bookmarkStart w:name="z2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стандартного образца – категории, наименования, аттестованные значения стандартного образца, погрешность (неопределенность) аттестованных значений стандартного образца; </w:t>
      </w:r>
    </w:p>
    <w:bookmarkEnd w:id="89"/>
    <w:bookmarkStart w:name="z2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образца, создаваемого на основе стандартного образца, – описание образца, информация о лаборатории-участнике, предоставляющей приписанное значение измеряемой величины, технические требования к образцу (при необходимости);</w:t>
      </w:r>
    </w:p>
    <w:bookmarkEnd w:id="90"/>
    <w:bookmarkStart w:name="z2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оборудования, технического средства и (или) других объектов измерений – описание образца, информация о лаборатории-участнике, предоставляющей приписанное значение измеряемой величины, метрологические и технические требования к образцу (при необходимости); </w:t>
      </w:r>
    </w:p>
    <w:bookmarkEnd w:id="91"/>
    <w:bookmarkStart w:name="z2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требования к:</w:t>
      </w:r>
    </w:p>
    <w:bookmarkEnd w:id="92"/>
    <w:bookmarkStart w:name="z2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отчету о подготовке образцов, включая заключение о возможности их применения;</w:t>
      </w:r>
    </w:p>
    <w:bookmarkEnd w:id="93"/>
    <w:bookmarkStart w:name="z2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упаковке и доставке образцов лабораториям-участникам;</w:t>
      </w:r>
    </w:p>
    <w:bookmarkEnd w:id="94"/>
    <w:bookmarkStart w:name="z2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 проведения работ для обеспечения согласованных условий у разных лабораторий-участников;</w:t>
      </w:r>
    </w:p>
    <w:bookmarkEnd w:id="95"/>
    <w:bookmarkStart w:name="z2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 измерений, испытательному, вспомогательному, лабораторному оборудованию, материалам и реактивам, применяемым в соответствии с методиками (методами) испытаний (при необходимости);</w:t>
      </w:r>
    </w:p>
    <w:bookmarkEnd w:id="96"/>
    <w:bookmarkStart w:name="z2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оформлению результатов испытаний;</w:t>
      </w:r>
    </w:p>
    <w:bookmarkEnd w:id="97"/>
    <w:bookmarkStart w:name="z2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сроки реализации тура программы межлабораторных сличений и проведения работ непосредственно лабораториями-участниками, предусмотренные календарным планом (при необходимости одновременного проведения).</w:t>
      </w:r>
    </w:p>
    <w:bookmarkEnd w:id="98"/>
    <w:bookmarkStart w:name="z2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Провайдер имеет право запросить у лабораторий-участников информацию, необходимую для оценки результатов межлабораторных сличений.</w:t>
      </w:r>
    </w:p>
    <w:bookmarkEnd w:id="99"/>
    <w:bookmarkStart w:name="z2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если в сведениях об используемых методиках (методах) испытаний не указаны нормы и (или) значения характеристик точности, воспроизводимости, повторяемости и приписанных значений погрешности (неопределенности), то в отчете о реализации тура программы межлабораторных сличений провайдер указывает способ установления критериев приемлемости для оценки результатов испытаний лабораторий-участников. </w:t>
      </w:r>
    </w:p>
    <w:bookmarkEnd w:id="100"/>
    <w:bookmarkStart w:name="z25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образцам для проверки квалификации</w:t>
      </w:r>
    </w:p>
    <w:bookmarkEnd w:id="101"/>
    <w:bookmarkStart w:name="z2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Образцы для проверки квалификации должны соответствовать по составу или свойству выбранному объекту испытаний.</w:t>
      </w:r>
    </w:p>
    <w:bookmarkEnd w:id="102"/>
    <w:bookmarkStart w:name="z2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качестве образцов могут быть использованы:</w:t>
      </w:r>
    </w:p>
    <w:bookmarkEnd w:id="103"/>
    <w:bookmarkStart w:name="z2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аттестованные (сертифицированные) стандартные образцы состава и свойств веществ и материалов в соответствии c законодательством государства-члена;</w:t>
      </w:r>
    </w:p>
    <w:bookmarkEnd w:id="104"/>
    <w:bookmarkStart w:name="z2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образцы, создаваемые на основе стандартного образца, с установленными приписанными значениями измеряемых величин;</w:t>
      </w:r>
    </w:p>
    <w:bookmarkEnd w:id="105"/>
    <w:bookmarkStart w:name="z2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образцы, приписанное значение которых устанавливается на основе данных, полученных при осуществлении процедуры их изготовления;</w:t>
      </w:r>
    </w:p>
    <w:bookmarkEnd w:id="106"/>
    <w:bookmarkStart w:name="z2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реальные образцы продукции (при отсутствии стандартных образцов), в отношении которых обеспечена стабильность измеряемых величин и однородность материала в период реализации тура программы межлабораторных сличений; </w:t>
      </w:r>
    </w:p>
    <w:bookmarkEnd w:id="107"/>
    <w:bookmarkStart w:name="z2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оборудование, техническое средство и (или) другие объекты измерений.</w:t>
      </w:r>
    </w:p>
    <w:bookmarkEnd w:id="108"/>
    <w:bookmarkStart w:name="z2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Образцы для проверки квалификации изготавливаются в количестве, достаточном для целей межлабораторных сличений, в том числе для возможности возмещения образцов, утерянных или поврежденных при распределении, а также их использования после того, как результаты испытаний лабораторий-участников оценены.</w:t>
      </w:r>
    </w:p>
    <w:bookmarkEnd w:id="109"/>
    <w:bookmarkStart w:name="z2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Провайдер готовит дополнительные образцы для проверки квалификации в достаточном количестве в случае возникновения форс-мажорных ситуаций или разногласий в отношении результатов лабораторий-участников.</w:t>
      </w:r>
    </w:p>
    <w:bookmarkEnd w:id="110"/>
    <w:bookmarkStart w:name="z2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Приписанное значение измеряемой величины образца должно находиться в диапазоне определяемых значений каждой из методик (методов) испытаний, которые будут применены лабораториями-участниками. В качестве приписанного значения измеряемой величины принимают:</w:t>
      </w:r>
    </w:p>
    <w:bookmarkEnd w:id="111"/>
    <w:bookmarkStart w:name="z2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аттестованное (сертифицированное) значение стандартного образца, приведенное в паспорте (сертификате) или в другом документе на стандартный образец с указанием погрешности (неопределенности);</w:t>
      </w:r>
    </w:p>
    <w:bookmarkEnd w:id="112"/>
    <w:bookmarkStart w:name="z2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значение измеряемой величины, полученное для конкретного свойства образца в соответствии со способом изготовления (с использованием метода добавки или метода разбавления);</w:t>
      </w:r>
    </w:p>
    <w:bookmarkEnd w:id="113"/>
    <w:bookmarkStart w:name="z2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значение измеряемой величины, определяемое в ходе испытания образца с использованием эталона, прослеживаемого до международного или национального эталона; </w:t>
      </w:r>
    </w:p>
    <w:bookmarkEnd w:id="114"/>
    <w:bookmarkStart w:name="z2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результат испытаний, полученный испытательной лабораторией, которая использует для установления приписанных значений измеряемых величин образца первичную референтную и (или) референтную методику (метод) измерений; </w:t>
      </w:r>
    </w:p>
    <w:bookmarkEnd w:id="115"/>
    <w:bookmarkStart w:name="z2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согласованные значения результатов испытаний, полученные испытательными лабораториями с использованием статистических методов анализа данных, с учетом влияния выбросов;</w:t>
      </w:r>
    </w:p>
    <w:bookmarkEnd w:id="116"/>
    <w:bookmarkStart w:name="z2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результат испытаний лаборатории (при отсутствии лаборатории, указанной в подпункте "г" настоящего пункта), соответствующей одному из следующих требований, перечисленных в порядке приоритетности:</w:t>
      </w:r>
    </w:p>
    <w:bookmarkEnd w:id="117"/>
    <w:bookmarkStart w:name="z2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эталона, прослеживаемого до международного или национального эталона;</w:t>
      </w:r>
    </w:p>
    <w:bookmarkEnd w:id="118"/>
    <w:bookmarkStart w:name="z2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аттестованного (сертифицированного) стандартного образца, прослеживаемого до международного или национального эталона;</w:t>
      </w:r>
    </w:p>
    <w:bookmarkEnd w:id="119"/>
    <w:bookmarkStart w:name="z2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средства измерений более высокой точности, чем средства измерений лабораторий-участников;</w:t>
      </w:r>
    </w:p>
    <w:bookmarkEnd w:id="120"/>
    <w:bookmarkStart w:name="z2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и навыков изготовления стандартных образцов;</w:t>
      </w:r>
    </w:p>
    <w:bookmarkEnd w:id="121"/>
    <w:bookmarkStart w:name="z2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международных (региональных) программах межлабораторных сличений;</w:t>
      </w:r>
    </w:p>
    <w:bookmarkEnd w:id="122"/>
    <w:bookmarkStart w:name="z2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и навыков разработки и аттестации (валидации) методик (методов) испытаний.</w:t>
      </w:r>
    </w:p>
    <w:bookmarkEnd w:id="123"/>
    <w:bookmarkStart w:name="z2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Образец должен быть стабилен в течение всего времени реализации тура программы межлабораторных сличений.</w:t>
      </w:r>
    </w:p>
    <w:bookmarkEnd w:id="124"/>
    <w:bookmarkStart w:name="z2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Количество (объем, масса) образца, предоставляемое каждой лаборатории-участнику, выбирается в зависимости от измеряемых величин и применяемых лабораториями-участниками методик (методов) испытаний и должно быть достаточным для определения измеряемых величин с использованием любой из таких методик (методов).</w:t>
      </w:r>
    </w:p>
    <w:bookmarkEnd w:id="125"/>
    <w:bookmarkStart w:name="z2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образец представляет собой оборудование, техническое средство и (или) другие объекты измерений, в отношении которых провайдер подтвердил стабильность измеряемых величин в период реализации тура программы межлабораторных сличений, все лаборатории-участники могут проводить испытания на одном и том же образце. </w:t>
      </w:r>
    </w:p>
    <w:bookmarkEnd w:id="126"/>
    <w:bookmarkStart w:name="z2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Образцы упаковываются согласно требованиям к упаковке образцов (проб), установленным в документах системы менеджмента провайдера, и идентифицируются этикеткой, содержащей обозначение (шифр) образца. Упаковка должна обеспечивать сохранность образцов и стабильность измеряемых величин образцов до момента проведения испытаний, а также возможность пересылки образцов лабораториям-участникам (при необходимости).</w:t>
      </w:r>
    </w:p>
    <w:bookmarkEnd w:id="127"/>
    <w:bookmarkStart w:name="z28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обработке результатов испытаний и оформлению отчетов</w:t>
      </w:r>
    </w:p>
    <w:bookmarkEnd w:id="128"/>
    <w:bookmarkStart w:name="z2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Статистическая обработка результатов испытаний выполняется провайдером с учетом требований межгосударственных или национальных стандартов государств-членов, идентичных международным стандартам, в том числе ГОСТ ISO/IEC 13528 "Статистические методы, применяемые при проверке квалификации посредством межлабораторных сличений", или с применением других методов статистического анализа. Ответственность за выбор метода статистического анализа несет провайдер.</w:t>
      </w:r>
    </w:p>
    <w:bookmarkEnd w:id="129"/>
    <w:bookmarkStart w:name="z2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Отчет о реализации тура программы межлабораторных сличений оформляется провайдером в соответствии с требованиями ГОСТ ISО/IEC 17043. В отчете провайдер предоставляет комментарии о характеристиках функционирования лабораторий-участников (если это приемлемо для цели программы межлабораторных сличений) в отношении следующих факторов:</w:t>
      </w:r>
    </w:p>
    <w:bookmarkEnd w:id="130"/>
    <w:bookmarkStart w:name="z2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итоговые характеристики функционирования (с учетом неопределенности результатов испытаний);</w:t>
      </w:r>
    </w:p>
    <w:bookmarkEnd w:id="131"/>
    <w:bookmarkStart w:name="z2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диапазон результатов испытаний в лабораториях-участниках и между ними, а также сравнение с результатами предыдущих туров программы межлабораторных сличений;</w:t>
      </w:r>
    </w:p>
    <w:bookmarkEnd w:id="132"/>
    <w:bookmarkStart w:name="z2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различие методик (методов) испытаний;</w:t>
      </w:r>
    </w:p>
    <w:bookmarkEnd w:id="133"/>
    <w:bookmarkStart w:name="z2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возможные источники ошибок (в отношении выбросов) и предложения об улучшении выполнения испытаний; </w:t>
      </w:r>
    </w:p>
    <w:bookmarkEnd w:id="134"/>
    <w:bookmarkStart w:name="z2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консультации и обратная связь с лабораториями-участниками в рамках реализации постоянных процедур, направленных на повышение качества работы лабораторий-участников;</w:t>
      </w:r>
    </w:p>
    <w:bookmarkEnd w:id="135"/>
    <w:bookmarkStart w:name="z2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факторы, которые делают оценку результатов испытаний и предоставление комментариев о характеристиках функционирования лабораторий-участников невозможными;</w:t>
      </w:r>
    </w:p>
    <w:bookmarkEnd w:id="136"/>
    <w:bookmarkStart w:name="z2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любые предложения, рекомендации или общие комментарии; </w:t>
      </w:r>
    </w:p>
    <w:bookmarkEnd w:id="137"/>
    <w:bookmarkStart w:name="z2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выводы о характеристиках функционирования лабораторий-участников;</w:t>
      </w:r>
    </w:p>
    <w:bookmarkEnd w:id="138"/>
    <w:bookmarkStart w:name="z2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иные результаты оценки и комментарии в зависимости от цели реализации тура программы межлабораторных сличений.</w:t>
      </w:r>
    </w:p>
    <w:bookmarkEnd w:id="139"/>
    <w:bookmarkStart w:name="z29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формирования сводной информации о программах межлабораторных сравнительных испытаний (межлабораторных сличений) с целью проверки квалификации испытательных лабораторий</w:t>
      </w:r>
    </w:p>
    <w:bookmarkEnd w:id="140"/>
    <w:bookmarkStart w:name="z2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Провайдеры ежегодно, до 31 декабря текущего года, представляют в уполномоченный орган информацию о планируемых на следующий год программах межлабораторных сличений по форме согласно приложению № 1 и информацию о выполненных в текущем году программах межлабораторных сличений по форме согласно приложению № 2.</w:t>
      </w:r>
    </w:p>
    <w:bookmarkEnd w:id="141"/>
    <w:bookmarkStart w:name="z1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Уполномоченный орган в рамках выполнения функций по координации межлабораторных сличений осуществляет мониторинг и анализ разработки и результатов реализации программ межлабораторных сличений, а также </w:t>
      </w:r>
      <w:r>
        <w:rPr>
          <w:rFonts w:ascii="Times New Roman"/>
          <w:b w:val="false"/>
          <w:i w:val="false"/>
          <w:color w:val="000000"/>
          <w:sz w:val="28"/>
        </w:rPr>
        <w:t>анализ востребованности испытательными лабораториями таких программ.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мониторинга и анализа уполномоченный орган запрашивает следующую дополнительную информацию:</w:t>
      </w:r>
    </w:p>
    <w:bookmarkEnd w:id="143"/>
    <w:bookmarkStart w:name="z2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провайдеров – об организации и проведении программ межлабораторных сличений;</w:t>
      </w:r>
    </w:p>
    <w:bookmarkEnd w:id="144"/>
    <w:bookmarkStart w:name="z2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испытательных лабораторий государства-члена – об участии в межлабораторных сличениях, организованных провайдерами третьих стран (при необходимости). </w:t>
      </w:r>
    </w:p>
    <w:bookmarkEnd w:id="145"/>
    <w:bookmarkStart w:name="z2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основании анализа уполномоченный орган определяет приоритетные направления программ межлабораторных сличений, формирует предложения о реализации таких программ и разработке новых программ межлабораторных сличений, предоставляет соответствующую информацию заинтересованным лицам, в том числе посредством размещения в информационно-телекоммуникационной сети "Интернет", в порядке, установленном законодательством государства-члена.</w:t>
      </w:r>
    </w:p>
    <w:bookmarkEnd w:id="146"/>
    <w:bookmarkStart w:name="z2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научно-методического обеспечения межлабораторных сличений уполномоченный орган осуществляет организацию:</w:t>
      </w:r>
    </w:p>
    <w:bookmarkEnd w:id="147"/>
    <w:bookmarkStart w:name="z3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методологического сопровождения и выработки предложений по совершенствованию программ межлабораторных сличений по запросу заинтересованных уполномоченных органов и организаций;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консультативной и методической помощи провайдерам по разработке и реализации программ межлабораторных сличений;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методических пособий, рекомендаций и процедур для провайдеров по вопросам проведения межлабораторных сличений;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деятельности научно-исследовательских учреждений и учреждений образования по вопросам подготовки, переподготовки и повышения квалификации работников, выполняющих задачи по разработке программ межлабораторных сличений и их реализации.</w:t>
      </w:r>
    </w:p>
    <w:bookmarkEnd w:id="151"/>
    <w:bookmarkStart w:name="z3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Сводный перечень программ межлабораторных сличений государства-члена с указанием провайдеров, ответственных за проведение программ сличений, формируется уполномоченным органом на основании анализа программ межлабораторных сличений в соответствии с приложением № 1 к настоящему Порядку.</w:t>
      </w:r>
    </w:p>
    <w:bookmarkEnd w:id="152"/>
    <w:bookmarkStart w:name="z3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Сводный отчет о выполненных программах межлабораторных сличений провайдеров государства-члена формируется уполномоченным органом по итогам анализа представленной провайдерами информации и результатов реализации таких программ с указанием провайдеров, ответственных за проведение программ межлабораторных сличений, в соответствии с приложением № 2 к настоящему Порядку.</w:t>
      </w:r>
    </w:p>
    <w:bookmarkEnd w:id="153"/>
    <w:bookmarkStart w:name="z3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Сводный перечень программ межлабораторных сличений и сводный отчет о выполненных программах межлабораторных сличений ежегодно, до 31 января текущего год, направляется в Комиссию для размещения на официальном сайте Комиссии в информационно-телекоммуникационной сети "Интернет".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Способы установления критериев приемлемости для оценки результатов испытаний лабораторий-участников приведены в ГОСТ ISО/IEC 13528 "Статистические методы, применяемые при проверке квалификации посредством межлабораторных сличений".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 использовании стандартного образца испытания такого образца лабораториями-участниками должны быть проведены в пределах срока его годности.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 случае наличия в документах, регламентирующих отбор образцов, и (или) в методике испытаний ограничений в отношении использования образца, создаваемого на основе стандартного образца, с установленными приписанными значениями измеряемых величин, образца, изготовленного методом добавки или методом разбавления, либо реального образца продукции (при отсутствии стандартных образцов) устанавливают срок годности, в течение которого должны быть проведены испытания этого образца лабораториями-участниками.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использовании оборудования, технического средства и (или) других объектов измерений в период реализации тура программы межлабораторных сличений приписанные значения измеряемых величин подвергаются промежуточным измерениям стабильности.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(межлабораторных сличений)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0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о планируемых на _____ год программах межлабораторных сравнительных испытаний (межлабораторных сличений) с целью проверки квалификации аккредитованных (испытательных) лабораторий (центров), выполняющих работы по оценке соответствия продукции требованиям технических регламентов Евразийского экономического союза и включенных в единый реестр органов </w:t>
      </w:r>
      <w:r>
        <w:br/>
      </w:r>
      <w:r>
        <w:rPr>
          <w:rFonts w:ascii="Times New Roman"/>
          <w:b/>
          <w:i w:val="false"/>
          <w:color w:val="000000"/>
        </w:rPr>
        <w:t>по оценке соответствия Союза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технического регламента Евразийского экономического союза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программы межлабораторных сравнительных испытаний (межлабораторных сличений)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величины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методики (методы) испытаний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Субподрядчик, аттестат аккредитации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результатов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Настоящая форма заполняется в следующем порядке:</w:t>
      </w:r>
    </w:p>
    <w:bookmarkEnd w:id="157"/>
    <w:bookmarkStart w:name="z3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графе 2 указываются наименования и номера технических регламентов Евразийского экономического союза, в отношении которых планируется выполнение программ межлабораторных сравнительных испытаний (межлабораторных сличений) (далее – программы межлабораторных сличений);</w:t>
      </w:r>
    </w:p>
    <w:bookmarkEnd w:id="158"/>
    <w:bookmarkStart w:name="z3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графе 3 указывается информация об идентификации программы межлабораторных сличений, определенной провайдером (например, идентификационный номер программы, ее отнесение к техническому регламенту Евразийского экономического союза, код, присвоенный в информационном фонде по обеспечению единства измерений государства – члена Союза согласно законодательству этого государства-члена); </w:t>
      </w:r>
    </w:p>
    <w:bookmarkEnd w:id="159"/>
    <w:bookmarkStart w:name="z3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графе 4 указывается информация об образце для проверки квалификации, который будет использоваться для выполнения программы межлабораторных сличений;</w:t>
      </w:r>
    </w:p>
    <w:bookmarkEnd w:id="160"/>
    <w:bookmarkStart w:name="z3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графе 5 указывается информация о характеристиках образца, которые определяются как измеряемые величины;</w:t>
      </w:r>
    </w:p>
    <w:bookmarkEnd w:id="161"/>
    <w:bookmarkStart w:name="z3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графе 6 указывается планируемый срок реализации тура программы межлабораторных сличений;</w:t>
      </w:r>
    </w:p>
    <w:bookmarkEnd w:id="162"/>
    <w:bookmarkStart w:name="z3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в графе 7 указываются предполагаемые методики (методы) исследований (испытаний) и измерений, включенные в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которые будут использованы при выполнении программы межлабораторных сличений;</w:t>
      </w:r>
    </w:p>
    <w:bookmarkEnd w:id="163"/>
    <w:bookmarkStart w:name="z3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 графе 8 указываются наименование субподрядчика, выполняющего работы по подготовке образцов, и сведения о его аккредитации (при наличии);</w:t>
      </w:r>
    </w:p>
    <w:bookmarkEnd w:id="164"/>
    <w:bookmarkStart w:name="z3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в графе 9 указываются критерии, по которым будут оценены характеристики функционирования участников межлабораторных сравнительных испытаний (межлабораторных) сличений.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организации проведения межлабораторных сравнительных испытаний (межлабораторных сличений)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32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выполненных в _____ году программах межлабораторных сравнительных испытаний (межлабораторных сличений) с целью проверки квалификации аккредитованных (испытательных) лабораторий (центров), выполняющих работы по оценке соответствия продукции требованиям технических регламентов Евразийского экономического союза и включенных в единый реестр органов по оценке соответствия Союза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технического регламента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наименование программы межлабораторных сравнительных испытаний (межлабораторных сличений)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величины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(методы) испытаний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из государств –членов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участия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неудовлетворительных (сомнительных) результатов)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Настоящая форма заполняется в следующем порядке:</w:t>
      </w:r>
    </w:p>
    <w:bookmarkEnd w:id="168"/>
    <w:bookmarkStart w:name="z3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графе 2 указываются наименования и номера технических регламентов Евразийского экономического союза, в отношении которых выполнены программы межлабораторных сравнительных испытаний (межлабораторных сличений) (далее – программы межлабораторных сличений);</w:t>
      </w:r>
    </w:p>
    <w:bookmarkEnd w:id="169"/>
    <w:bookmarkStart w:name="z3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графе 3 указывается информация об идентификации программы межлабораторных сличений, определенной провайдером (например, идентификационный номер программы, ее отнесение к техническому регламенту Евразийского экономического союза, код, присвоенный в информационном фонде по обеспечению единства измерений государства – члена Союза согласно законодательству этого государства-члена); </w:t>
      </w:r>
    </w:p>
    <w:bookmarkEnd w:id="170"/>
    <w:bookmarkStart w:name="z3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графе 4 указывается информация об образце для проверки квалификации, который использовался для выполнения программы межлабораторных сличений;</w:t>
      </w:r>
    </w:p>
    <w:bookmarkEnd w:id="171"/>
    <w:bookmarkStart w:name="z3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графе 5 указывается информация о характеристиках образца, которые определялись как измеряемые величины;</w:t>
      </w:r>
    </w:p>
    <w:bookmarkEnd w:id="172"/>
    <w:bookmarkStart w:name="z3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графе 6 указываются методики (методы) исследований (испытаний) и измерений, включенные в перечни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которые были использованы при выполнении программы межлабораторных сличений;</w:t>
      </w:r>
    </w:p>
    <w:bookmarkEnd w:id="173"/>
    <w:bookmarkStart w:name="z3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в графе 7 указывается общее количество участников межлабораторных сравнительных испытаний (межлабораторных сличений);</w:t>
      </w:r>
    </w:p>
    <w:bookmarkEnd w:id="174"/>
    <w:bookmarkStart w:name="z3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 графе 8 указывается количество участников межлабораторных сравнительных испытаний (межлабораторных сличений), получивших неудовлетворительные (сомнительные) результаты оценки характеристик функционирования, и количество участников таких испытаний, которые получили замечания по результатам участия в программе межлабораторных сличений.".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