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cb43" w14:textId="200c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продукции, предназначенной для детей и подростков" (ТР ТС 007/2011)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декабря 2022 года № 195.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продукции для детей и подростков,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г. № 147 внесены изменения, обязательным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продукции, предназначенной для детей и подростков" (ТР ТС 007/2011), принятым Решением Комиссии Таможенного союза от 23 сентября 2011 г. № 797 (далее – технический регламент), выданные или зарегистрированные до 26 марта 2023 г., действительны до окончания срока их действия;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документы о государственной регистрации продукции для детей и подростков, в отношении которой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сентября 2022 г. № 147 внесены изменения, подтверждающие соответствие обязательным требованиям, установленным техническим регламентом, выданные до 26 марта 2023 г., действительны до окончания срока их действия, но не позднее 25 марта 2028 г. включительно;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производство и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подпунктах "а" и "б" настоящего пункта, допускаются до окончания срока действия таких документов;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подпунктах "а" и "б" настоящего пункта, допускается в течение срока годности (срока службы) этой продукции.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