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b8f1" w14:textId="042b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видов средств (каналов)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декабря 2022 года № 192.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средств (каналов) связи (далее – перечень).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Включить перечень в состав ресурсов единой системы нормативно-справочной информации Евразийского экономического союза (далее – Союз).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применяется с даты вступления настоящего Решения в силу;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применяется при реализации общих процессов в рамках Союза в соответствии с актами органов Союза, регламентирующими информационное взаимодействие при реализации средствами интегрированной информационной системы Союза общих процессов в рамках Союза.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2022 г. № 192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видов средств (каналов) связи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перечня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средства (канала)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на английском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указатель ресурса Всемирной паутины (URL)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Uniform Resource Location (URL)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унифицированного указателя ресурса (URL).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Синоним: адрес сайта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информационно-телекоммуникационной сети "Интернет"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Electronic mail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электронными сообщениями с помощью электронных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телефакс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Telefax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устройство, используемое для передачи и воспроизведения фиксированного графического материала (в виде печати)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помощью сигналов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телефонным линиям или другим электронным средствам передачи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Telephone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голоса (данных) по телефону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Telegraph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текста по телеграфу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текста (данных) по телексу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связь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почтовой связи, обеспечивающий прием, обработку, хранение, перевозку, доставку (вручение) специальных отправлений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радиосвязь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электросвязь, которая осуществляется с использованием радиоволн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вид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вид связи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перечня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ПВСКС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041- 2022 (ред. 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г. № 192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введения в действие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(начала 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вступления в силу Решения Коллегии Евразийской экономической комиссии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декабря 2022 г. № 192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предназначен для систематизации и кодирования сведений о видах средств (каналов) связи, используемых для идентификации контактных данных, передаваемых в составе электронных документов (сведений), применяемых при реализации информационного взаимодействия в рамках общих процессов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перечня осуществляется в следующих случаях: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формировании электронных документов (сведений), применяемых при реализации информационного взаимодействия в рамках общих процессов Евразийского экономического союза, если это предусмотрено технологическими документами, утвержденными решениями Коллегии Евразийской экономической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заполнении документов, представляемых хозяйствующими субъектами и физическими лицами уполномоченным органам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 в электронном виде, если это предусмотрено порядками (правилами) заполнения таких документов, утвержденными актами органов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связи, канал связи, контактная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сферы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 гармонизирован с перечнем кодов СЕФАКТ ООН "Communication means type code";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– комбинированный метод гармонизации: кодовые обозначения в диапазоне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"ZA" – "ZZ" резервируются для позиций справочника, применяемых только в рамках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справочник не имеет аналогов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порядковый метод систематизации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методика ведения справочника.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Добавление, изменение или исключение значений справочника выполняется оператором в соответствии с актом Евразийской экономической комиссии или при внесении изменений в доверенный источник. В случае исключения значения запись справочника отмечается как недействующая с даты исключения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сведений об акте Евразийской экономической комиссии, регламентирующем окончание действия записи справочника. Коды справочника являются уникальными, повторное использование кодов справочника, в том числе недействующих, не допускается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структуры перечня (состав полей, области их значений и правила формирования) приведено в разделе III настоящего перечня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из перечня относятся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частотой обновления доверенного источника (1 раз в полгода)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перечня приведены в разделе 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перечня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раздел определяет структуру и реквизитный состав перечня, в том числе области значений реквизитов и правила их формирования.</w:t>
      </w:r>
    </w:p>
    <w:bookmarkEnd w:id="15"/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2. Структура и реквизитный состав перечня приведены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таблице, в которой формируются следующие поля (графы):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порядковый номер и устоявшееся или официальное словесное обозначение реквизита;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указания множественности реквизитов передаваемых данных используются следующие обозначения: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1 – реквизит обязателен, повторения не допускаются;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n – реквизит обязателен, должен повторяться n раз (n &gt; 1);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1..* – элемент обязателен, может повторяться без ограничений;</w:t>
      </w:r>
    </w:p>
    <w:bookmarkEnd w:id="24"/>
    <w:p>
      <w:pPr>
        <w:spacing w:after="0"/>
        <w:ind w:left="0"/>
        <w:jc w:val="both"/>
      </w:pPr>
      <w:bookmarkStart w:name="z33" w:id="25"/>
      <w:r>
        <w:rPr>
          <w:rFonts w:ascii="Times New Roman"/>
          <w:b w:val="false"/>
          <w:i w:val="false"/>
          <w:color w:val="000000"/>
          <w:sz w:val="28"/>
        </w:rPr>
        <w:t xml:space="preserve">
      n..* – реквизит обязателен, должен повторяться не менее n раз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(n &gt; 1);</w:t>
      </w:r>
    </w:p>
    <w:p>
      <w:pPr>
        <w:spacing w:after="0"/>
        <w:ind w:left="0"/>
        <w:jc w:val="both"/>
      </w:pPr>
      <w:bookmarkStart w:name="z34" w:id="26"/>
      <w:r>
        <w:rPr>
          <w:rFonts w:ascii="Times New Roman"/>
          <w:b w:val="false"/>
          <w:i w:val="false"/>
          <w:color w:val="000000"/>
          <w:sz w:val="28"/>
        </w:rPr>
        <w:t xml:space="preserve">
      n..m – реквизит обязателен, должен повторяться не менее n раз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не более m раз (n &gt; 1, m &gt; n);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0..1 – реквизит опционален, повторения не допускаются;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 реквизит опционален, может повторяться без ограничений;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0..m – реквизит опционален, может повторяться не более m раз (m &gt; 1).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перечня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 средства (канала)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вида средства (канала)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[A-Z]{2}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соответствии с перечнем кодов СЕФАКТ ООН "Communication means type code"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Наименование вида средства (канала) связи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текста на русском языке в соответствии с перечнем кодов СЕФАКТ ООН "Communication means type code"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Наименование вида средства (канала) связи на английском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соответствии с перечнем кодов СЕФАКТ ООН "Communication means type code"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Описание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текста на русском языке в соответствии с перечнем кодов СЕФАКТ ООН "Communication means type code"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Сведения о записи справочника (классификатора)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правилами формирования вложенных реквизитов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1.5.1. Дата начала 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8601-2001в формате YYYY-MM-DD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 или дате внесения изменений, указанной в акте органа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1.5.2. Сведения об акте, регламентирующем начало 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1.5.2.1. Вид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1.5.2.2. Номер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1.5.2.3. Дата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8601-2001в формате YYYY-MM-DD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1.5.3. Дата окончания 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8601-2001в формате YYYY-MM-DD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1.5.4. Сведения об акте, регламентирующем окончание 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1.5.4.1. Вид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1.5.4.2. Номер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1.5.4.3. Дата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8601-2001в формате YYYY-MM-DD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