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d01c" w14:textId="67cd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ноября 2022 года № 187.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статьи 3 и абзацем вторым статьи 4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2022 г. № 187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</w:t>
      </w:r>
      <w:r>
        <w:br/>
      </w:r>
      <w:r>
        <w:rPr>
          <w:rFonts w:ascii="Times New Roman"/>
          <w:b/>
          <w:i w:val="false"/>
          <w:color w:val="000000"/>
        </w:rPr>
        <w:t>экономической комиссии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подпункте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Порядка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утвержденного Решением Коллегии Евразийской экономической комиссии от 1 сентября 2015 г. № 112, слова "до 31 декабря 2022 г." заменить словами "до 31 декабря 2023 г.".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22 сентября 2015 г. № 122, слова "до 31 декабря 2022 г." заменить словами "до 31 декабря 2023 г.".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