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ae2d" w14:textId="2a5a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5 Порядка обмена информацией между уполномоченными органами государств – членов Евразийского экономического союза и Евразийской экономической комиссией в целях проведения согласованной 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156.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взаимодействия между уполномоченными органами государств – членов Евразийского экономического союза и Евразийской экономической комиссией при проведении согласованной макроэкономической политики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Подпункты "ж" – "и"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обмена информацией между уполномоченными органами государств – членов Евразийского экономического союза и Евразийской экономической комиссией в целях проведения согласованной макроэкономической политики, утвержденного Решением Коллегии Евразийской экономической комиссии от 2 июня 2016 г. № 59,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"ж) основные ориентиры макроэкономической политики государств-членов (1 раз в 2 года);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отчет о реализации основных ориентиров макроэкономической политики государств-членов (1 раз в 2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перечень мероприятий по реализации основных ориентиров макроэкономической политики государств-членов (1 раз в 2 года);".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