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1ff0" w14:textId="7fc1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удобрений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сентября 2022 года № 134.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Удобрения, содержащие в качестве основных составляющих компонентов несколько питательных веществ (азот, фосфор или калий), с добавлением других веществ (например, гормонов роста, микроэлементов), применяемые для питания растений и повышения плодородия почвы, в соответствии с Основным правилом интерпретации Товарной номенклатуры внешнеэкономической деятельности 1 классифицируются в товарной позиции 3105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Микроудобрения, содержащие в качестве основных составляющих компонентов микроэлементы (например, бор), а также одно или несколько питательных веществ (азот, фосфор, калий) в количестве меньшем, чем основные компоненты, способствующие прорастанию семян и росту растений, восполняя недостаток отдельных микроэлементов в растениях, в соответствии с Основным правилом интерпретации Товарной номенклатуры внешнеэкономической деятельности 1 классифицируются в товарной позиции 3824 единой Товарной номенклатуры внешнеэкономической деятельности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