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f3b2" w14:textId="bf8f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Описание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сентября 2022 года № 124.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союза", утвержденное Решением Коллегии Евразийской экономической комиссии от 25 октября 2016 г. № 122,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г. № 124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Описание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2.6.14 в графе первой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"2.6.14. Последовательность представления досье (hcsdo:​Submission​Sequence)";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2.6.15 в графе первой изложить в следующей редакции: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"2.6.15. Атрибут операции (hcsdo:​Operation​Atribute)".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6.14 в графе первой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"6.14. Последовательность представления досье (hcsdo:​Submission​Sequence)";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6.15 в графе первой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"6.15. Атрибут операции (hcsdo:​Operation​Atribute)".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7.14 в графе первой изложить в следующей редакции: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"7.14. Последовательность представления досье (hcsdo:​Submission​Sequence)";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позицию 7.15 в графе первой изложить в следующей редакции: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"7.15. Атрибут операции (hcsdo:​Operation​Atribute)".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