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f1a" w14:textId="b8a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2022 года № 120.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пункта 2.10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15 июля 2011 г. № 710 "О принятии технических регламентов Таможенного союза "О безопасности железнодорожного подвижного состава", "О безопасности высокоскоростного железнодорожного транспорта" и "О безопасности инфраструктуры железнодорожного транспорта" дополнить словами ", а также полувагоны 12-9920 и 12-9941 (в части подшипников качения роликовых для букс железнодорожного подвижного состава (конических))".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июля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