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ff1a" w14:textId="b8af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15 июля 2011 г.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2022 года № 120.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и пункта 2.10 перечня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Решения Комиссии Таможенного союза от 15 июля 2011 г. № 710 "О принятии технических регламентов Таможенного союза "О безопасности железнодорожного подвижного состава", "О безопасности высокоскоростного железнодорожного транспорта" и "О безопасности инфраструктуры железнодорожного транспорта" дополнить словами ", а также полувагоны 12-9920 и 12-9941 (в части подшипников качения роликовых для букс железнодорожного подвижного состава (конических))".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июля 2022 г.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