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2dca" w14:textId="84b2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2023 год объемов тарифных квот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2022 года № 117.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(далее – Соглашение), приложением № 2 к Соглашению,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2023 год объемы тарифных квот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 (далее – государства-члены) в соответствии с Соглашением (далее соответственно – тарифные квоты, товары),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товаров, ввозимых в рамках объемов тарифных квот,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 наличии лицензии, выданной уполномоченным органом государства-члена, и при соблюдении условий предоставления режима свободной торговли, установленных Соглашением, применяется ставка ввозной таможенной пошлины в размере 0 процентов от таможенной стоимости;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тарифные квоты применяются в отношении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помещаемых под таможенную процедуру выпуска для внутреннего потребления;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ввозе товаров в количестве, превышающем объемы тарифных квот,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и (или) при несоблюдении условий предоставления режима свободной торговли, установленных Соглашением, применяются ставки ввозных таможенных пошлин Единого таможенного тарифа Евразийского экономического союза.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Государствам-членам: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распределение объемов тарифных квот,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между участниками внешнеторговой деятельности в соответствии со своим законодательством;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уполномоченным органам исполнительной власти осуществлять выдачу лицензий на импорт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таможенным органам ежеквартально, не позднее 10-го числа месяца, следующего за отчетным кварталом, предоставлять в Евразийскую экономическую комиссию информацию об объемах ввоза на территорию своего государства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г. № 117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  <w:r>
        <w:br/>
      </w:r>
      <w:r>
        <w:rPr>
          <w:rFonts w:ascii="Times New Roman"/>
          <w:b/>
          <w:i w:val="false"/>
          <w:color w:val="000000"/>
        </w:rPr>
        <w:t xml:space="preserve">тарифных квот на 2023 год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тарифной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прочие, за исключением Гларского сыра, изготовленного с добавлением трав, сыра Буттерказе и сыра из овечьего или козьего молока, происходящих из Республики Сербии и классифицируемых кодами 0406 90 690 0, 0406 90 740 0, 0406 90 860 0, 0406 90 890 0, 0406 90 920 0, 0406 90 930 0, 0406 90 990 1 и 0406 90 990 9 ТН ВЭД ЕАЭС, ввоз которых на таможенную территорию Евразийского экономического союза осуществляется с применением тарифной преференции в виде освобождения от уплаты ввозных таможенных пошлин при наличии в графе 8 сертификата о происхождении товара отметки "Glarus cheese with herbs", или "Buttercase cheese", или "Cheese made of goat’s or sheep’s milk"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полученные в результате дистилляции виноградного вина или выжимок винограда, 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2208 20 890 0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Сигареты, содержащие табак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2402 20 900 0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шт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159 149**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95 955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Тарифная квота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Распределяемый объем тарифной квоты.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г. № 117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(форма)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об объемах ввоза на территорию государства – члена Евразийского экономического союза отдельных видов товаров, происходящих из Республики Сербии, в отношении которых применяются тарифные квоты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25 октября 2019 года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 квартал _____ г.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 квартал (по месяцам)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долларах 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прочие, за исключением Гларского сыра, изготовленного с добавлением трав, сыра Буттерказе и сыра из овечьего или козьего молока, происходящих из Республики Сербии и классифицируемых кодами 0406 90 690 0, 0406 90 740 0, 0406 90 860 0, 0406 90 890 0, 0406 90 920 0, 0406 90 930 0, 0406 90 990 1 и 0406 90 990 9 ТН ВЭД ЕАЭС, ввоз которых на таможенную территорию Евразийского экономического союза осуществляется с применением тарифной преференции в виде освобождения от уплаты ввозных таможенных пошлин при наличии в графе 8 сертификата о происхождении товара отметки "Glarus cheese with herbs", или "Buttercase cheese", или "Cheese made of goat’s or sheep’s milk"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0406 90 690 0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0406 90 990 9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полученные в результате дистилляции виноградного вина или выжимок винограда, прочие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2208 20 290 0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2208 20 890 0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 100% спирта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2402 20 100 0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2402 20 900 0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