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4fcf" w14:textId="3214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"Электромагнитная совместимость технических средств" (ТР ТС 020/2011)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2022 года № 114.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об оценке соответствия технических средств обязательным требованиям, установленным техническим регламентом Таможенного союза "Электромагнитная совместимость технических средств" (ТР ТС 020/2011),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 879 (далее – технический регламент), выданные или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июня 2022 г. № 91 "О внесении изменений в технический регламент Таможенного союза "Электромагнитная совместимость технических средств" (ТР ТС 020/2011)", действительны до окончания срока их действия;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службы этой продукции.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