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247f" w14:textId="8052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7 апреля 2011 г.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июля 2022 года № 104.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"О формах Единых ветеринарных сертификатов на ввозимые на таможенную территорию Евразийского экономического союза подконтрольные товары из третьих стран"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Ветеринарный сертификат на экспортируемые на таможенную территорию Евразийского экономического союза молоко, полученное от крупного и мелкого рогатого скота, и молочную продукцию (Форма № 28) (прилагается);";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ветеринарного сертификата на экспортируемые на таможенную территорию Евразийского экономического союза молоко и молочные продукты, полученные от крупного и мелкого рогатого скота (Форма № 28):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сертификата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"Ветеринарный сертификат на экспортируемые на таможенную территорию Евразийского экономического союза молоко, полученное от крупного и мелкого рогатого скота, и молочную продукцию";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"молочные продукты" в соответствующем падеже заменить словами "молочная продукция" в соответствующем падеже;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4 слова "до-экспортных сертификатов" заменить словами "доэкспортных сертификатов*";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4.1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"4.1. Экспортируемое на таможенную территорию Евразийского экономического союза молоко получено от здоровых животных, а молочная продукция произведена на молокоперерабатывающих предприятиях.";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Ветеринарный сертификат применяется также при экспорте товаров (пищевой продукции) из товарных позиций 1901 и 2106 ТН ВЭД ЕАЭС, включенных в Единый перечень товаров, подлежащих ветеринарному контролю (надзору), и содержащих молочные компоненты в любом количестве.";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сноской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Для государств – членов Европейского союза. При этом под доэкспортным сертификатом понимается сопроводительный документ (официальный сертификат), выданный сертифицирующим должностным лицом компетентного органа государства – члена Европейского союза для перемещения по территории Европейского союза и подтверждающий, что указанные в нем товары, подлежащие ветеринарному контролю (надзору), отвечают ветеринарно-санитарным требованиям Евразийского экономического союза.".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изготовленные в соответствии с Решением Комиссии Таможенного союза от 7 апреля 2011 г. № 607 бланки ветеринарных сертификатов, выпущенные по форме № 28 до вступления настоящего Решения в силу, используются до 1 марта 2023 г. включительно.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28 сентября 2022 г.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