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2c2e" w14:textId="80c2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по организации, обеспечению функционирования и безопасности каналов передачи данных в интегрированной информационной системе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июля 2022 года № 99.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 декабря 2021 г. № 139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подпункта "а", в подпункте "б" и в абзаце первом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апреля 2019 г. № 61 "О переходных положениях технического регламента Евразийского экономического союза "О безопасности алкогольной продукции" (ТР ЕАЭС 047/2018)" слова "9 января 2024 г." заменить словами "1 января 2027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