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1760a" w14:textId="9a17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введения в действие изменений в технический регламент Евразийского экономического союза "О безопасности упакованной питьевой воды, включая природную минеральную воду" (ТР ЕАЭС 044/2017)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31 мая 2022 года № 89.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Установить, что: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до 31 декабря 2022 г. включительно допускаются производство и выпуск в обращение на таможенной территории Евразийского экономического союза в соответствии с обязательными требованиями, установленными техническим регламентом Евразийского экономического союза "О безопасности упакованной питьевой воды, включая природную минеральную воду" (ТР ЕАЭС 044/2017), принятым Решением Совета Евразийской экономической комиссии от 23 июня 2017 г. № 45, лечебно-столовой природной минеральной воды и лечебной природной минеральной воды, в отношении которой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5 октября 2021 г. № 97 внесены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июня 2017 г. № 45;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обращение продукции, указанной в подпункте "а" настоящего пункта, допускается в течение срока годности, установленного ее изготовителем.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