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93623" w14:textId="00936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форму ветеринарного сертификата на экспортируемую на таможенную территорию Евразийского экономического союза сперму кобелей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23 мая 2022 года № 83.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санитарных, ветеринарно-санитарных и карантинных фитосанитарных мер (приложение № 12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Внести в ветеринарный сертификат на экспортируемую на таможенную территорию Евразийского экономического союза сперму кобелей (</w:t>
      </w:r>
      <w:r>
        <w:rPr>
          <w:rFonts w:ascii="Times New Roman"/>
          <w:b w:val="false"/>
          <w:i w:val="false"/>
          <w:color w:val="000000"/>
          <w:sz w:val="28"/>
        </w:rPr>
        <w:t>форма № 46</w:t>
      </w:r>
      <w:r>
        <w:rPr>
          <w:rFonts w:ascii="Times New Roman"/>
          <w:b w:val="false"/>
          <w:i w:val="false"/>
          <w:color w:val="000000"/>
          <w:sz w:val="28"/>
        </w:rPr>
        <w:t xml:space="preserve">),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7 апреля 2011 г. № 607, следующие изменения: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 пункте 4.1: 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"следующих заразных болезней животных:" заменить словами "бешенства в течение последних 6 месяцев.";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третий и четвертый исключить;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пункт 4.2 дополнить словами: "(за исключением случаев, когда срок поддержания иммунитета вакциной против инфекционных болезней, составляющий более одного года, не истек или лабораторно подтверждена напряженность иммунитета не менее 0,5 МЕ/мл (только для бешенства))";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пункт 4.5 изложить в следующей редакции: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"4.5. Кобели-доноры прошли ежегодную обработку противопаразитарными препаратами.";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пункт 4.7 исключить.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Установить, что изготовленные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7 апреля 2011 г. № 607 бланки ветеринарных сертификатов, выпущенные по форме № 46 до вступления настоящего Решения в силу, используются до 1 июня 2023 г.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30 календарных дней с даты его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