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6697" w14:textId="fd66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58.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 г. № 257,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втором (после таблицы) подпункта 2 пункта 15 слово "Порядка)" заменить словами "Порядка). Если организация имеет статус уполномоченного экономического оператора, присвоенный в государстве, не являющемся государством – членом Союза, с которым заключен международный договор Союза либо международный договор государства-члена о взаимном признании статуса уполномоченного экономического оператора (далее – иностранный УЭО), то в ДТ в виде электронного документа в соответствующих реквизитах структуры ДТ, а в ДТ в виде документа на бумажном носителе – в правом верхнем углу графы после знака "№" в дополнение к сведениям, указываемым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указывается идентификационный номер иностранного УЭО (при наличии сведений о таком номере)";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(после таблицы) подпункта 3 пункта 18 слово "Порядка)" заменить словами "Порядка). Если организация имеет статус иностранного УЭО, то в ДТ в виде электронного документа в соответствующих реквизитах структуры ДТ, а в ДТ в виде документа на бумажном носителе – в правом верхнем углу графы после знака "№" в дополнение к сведениям, указываемым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указывается идентификационный номер иностранного УЭО (при наличии сведений о таком номере)".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октября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