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bb91" w14:textId="2d1b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(TP ЕАЭС 050/2021)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февраля 2022 года № 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с учетом абзаца пятого пункта 38 Порядка разработки, принятия, изменения и отмены технических регламентов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а) предусматривается изменение решением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01.06.2026).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документы об оценке соответствия продукции обязательным требованиям, установленным актами, входящими в право Евразийского экономического союза (далее – Союз), или законодательством государства – члена Союза (далее – государство-член), выданные или принятые в отношении продукции, являющейся объектом технического регулирования технического регламента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 (далее соответственно – продукция, технический регламент), до даты вступления в силу технического регламента, действительны до окончания срока их действия, но не позднее 1 июня 2026 г.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технического регламента выдача или принятие документов об оценке соответствия продукции обязательным требованиям, ранее установленным актами, входящими в право Союза, или законодательством государства-члена, не допускается;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б) предусматривается изменение решением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01.06.2026).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 1 июня 2026 г. допускаются производство и выпуск в обращение на таможенной территории Союза продукции, не подлежавшей до даты вступления в силу технического регламента обязательной оценке соответствия обязательным требованиям, установленным актами, входящими в право Союза, или законодательством государства-члена, без документов об обязательной оценке соответствия продукции и без маркировки национальным знаком соответствия (знаком обращения на рынке);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в) предусматривается изменение решением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01.06.2026).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 1 июня 2026 г. допускаются производство и выпуск в обращение на таможенной территории Союза продукции в соответствии с обязательными требованиями, ранее установленными актами, входящими в право Союза, или законодательством государства-члена, при наличии документов об оценке соответствия продукции указанным обязательным требованиям, выданных или принятых до даты вступления в силу технического регламента.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маркируется национальным знаком соответствия (знаком обращения на рынке) в соответствии с законодательством государства-члена. Маркировка такой продукции единым знаком обращения продукции на рынке Союза не допускается;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обращение продукции, указанной в подпунктах "б" и "в" настоящего пункта, допускается в течение срока службы, установленного в соответствии с законодательством государства-члена.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23.12.2024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Российской Федерации совместно с государствами-членами обеспечить разработку и представление в Евразийскую экономическую комиссию до даты вступления в силу технического регламента: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требованиям технического регламента;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проекта перечня продукции, подлежащей обязательной оценке соответствия требованиям технического регламента, в отношении которой при помещении под таможенные процедуры подтверждается соблюдение мер технического регулирования.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