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2f1a" w14:textId="4a82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28 декабря 2021 г. № 194 и в раздел 21.1 перечня товаров, в отношении которых установлены количественные ограничения экспорта и импорта</w:t>
      </w:r>
    </w:p>
    <w:p>
      <w:pPr>
        <w:spacing w:after="0"/>
        <w:ind w:left="0"/>
        <w:jc w:val="both"/>
      </w:pPr>
      <w:r>
        <w:rPr>
          <w:rFonts w:ascii="Times New Roman"/>
          <w:b w:val="false"/>
          <w:i w:val="false"/>
          <w:color w:val="000000"/>
          <w:sz w:val="28"/>
        </w:rPr>
        <w:t>Решение Коллегии Евразийской экономической комиссии от 25 января 2022 года № 16.</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Протокола о мерах нетарифного регулирования в отношении третьих стран (приложение № 7 к Договору о Евразийском экономическом союзе от 29 мая 2014 года), во исполнение поручения Совета Евразийской экономической комиссии от 21 января 2022 г.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декабря 2021 г. № 194 "О внесении изменений в раздел 2</w:t>
      </w:r>
      <w:r>
        <w:rPr>
          <w:rFonts w:ascii="Times New Roman"/>
          <w:b w:val="false"/>
          <w:i w:val="false"/>
          <w:color w:val="000000"/>
          <w:vertAlign w:val="superscript"/>
        </w:rPr>
        <w:t>1</w:t>
      </w:r>
      <w:r>
        <w:rPr>
          <w:rFonts w:ascii="Times New Roman"/>
          <w:b w:val="false"/>
          <w:i w:val="false"/>
          <w:color w:val="000000"/>
          <w:sz w:val="28"/>
        </w:rPr>
        <w:t>.1 перечня товаров, в отношении которых установлены количественные ограничения экспорта и импорта, и о введении временных количественных ограничений экспорта в отношении отдельных видов лесоматериалов"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приложении № 1</w:t>
      </w:r>
      <w:r>
        <w:rPr>
          <w:rFonts w:ascii="Times New Roman"/>
          <w:b w:val="false"/>
          <w:i w:val="false"/>
          <w:color w:val="000000"/>
          <w:sz w:val="28"/>
        </w:rPr>
        <w:t xml:space="preserve"> к указанному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позицию с наименованием товара "Древесина топливная в виде бревен, поленьев, ветвей, вязанок хвороста или в аналогичных видах**" изложить в следующей редакции: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топливная в виде бревен, поленьев, ветвей, вязанок хвороста или в аналогичных видах, кроме бревен длиной менее 0,5 м и толщиной менее 16 см и поленьев длиной менее 0,5 м </w:t>
            </w:r>
          </w:p>
          <w:p>
            <w:pPr>
              <w:spacing w:after="20"/>
              <w:ind w:left="20"/>
              <w:jc w:val="both"/>
            </w:pPr>
            <w:r>
              <w:rPr>
                <w:rFonts w:ascii="Times New Roman"/>
                <w:b w:val="false"/>
                <w:i w:val="false"/>
                <w:color w:val="000000"/>
                <w:sz w:val="20"/>
              </w:rPr>
              <w:t>и толщиной менее 16 см, расколотых бревен длиной менее 0,5 м и толщиной 16 см и более и расколотых поленьев длиной менее 0,5 м и толщиной 16 см и более**</w:t>
            </w:r>
          </w:p>
        </w:tc>
        <w:tc>
          <w:tcPr>
            <w:tcW w:w="6150" w:type="dxa"/>
            <w:tcBorders/>
            <w:tcMar>
              <w:top w:w="15" w:type="dxa"/>
              <w:left w:w="15" w:type="dxa"/>
              <w:bottom w:w="15" w:type="dxa"/>
              <w:right w:w="15" w:type="dxa"/>
            </w:tcMar>
            <w:vAlign w:val="center"/>
          </w:tcPr>
          <w:bookmarkStart w:name="z8" w:id="0"/>
          <w:p>
            <w:pPr>
              <w:spacing w:after="20"/>
              <w:ind w:left="20"/>
              <w:jc w:val="both"/>
            </w:pPr>
            <w:r>
              <w:rPr>
                <w:rFonts w:ascii="Times New Roman"/>
                <w:b w:val="false"/>
                <w:i w:val="false"/>
                <w:color w:val="000000"/>
                <w:sz w:val="20"/>
              </w:rPr>
              <w:t>
из 4401 11 000 1</w:t>
            </w:r>
          </w:p>
          <w:bookmarkEnd w:id="0"/>
          <w:p>
            <w:pPr>
              <w:spacing w:after="20"/>
              <w:ind w:left="20"/>
              <w:jc w:val="both"/>
            </w:pPr>
            <w:r>
              <w:rPr>
                <w:rFonts w:ascii="Times New Roman"/>
                <w:b w:val="false"/>
                <w:i w:val="false"/>
                <w:color w:val="000000"/>
                <w:sz w:val="20"/>
              </w:rPr>
              <w:t>
</w:t>
            </w:r>
            <w:r>
              <w:rPr>
                <w:rFonts w:ascii="Times New Roman"/>
                <w:b w:val="false"/>
                <w:i w:val="false"/>
                <w:color w:val="000000"/>
                <w:sz w:val="20"/>
              </w:rPr>
              <w:t>4401 11 000 9</w:t>
            </w:r>
          </w:p>
          <w:p>
            <w:pPr>
              <w:spacing w:after="20"/>
              <w:ind w:left="20"/>
              <w:jc w:val="both"/>
            </w:pPr>
            <w:r>
              <w:rPr>
                <w:rFonts w:ascii="Times New Roman"/>
                <w:b w:val="false"/>
                <w:i w:val="false"/>
                <w:color w:val="000000"/>
                <w:sz w:val="20"/>
              </w:rPr>
              <w:t>
</w:t>
            </w:r>
            <w:r>
              <w:rPr>
                <w:rFonts w:ascii="Times New Roman"/>
                <w:b w:val="false"/>
                <w:i w:val="false"/>
                <w:color w:val="000000"/>
                <w:sz w:val="20"/>
              </w:rPr>
              <w:t>из 4401 12 000 1</w:t>
            </w:r>
          </w:p>
          <w:p>
            <w:pPr>
              <w:spacing w:after="20"/>
              <w:ind w:left="20"/>
              <w:jc w:val="both"/>
            </w:pPr>
            <w:r>
              <w:rPr>
                <w:rFonts w:ascii="Times New Roman"/>
                <w:b w:val="false"/>
                <w:i w:val="false"/>
                <w:color w:val="000000"/>
                <w:sz w:val="20"/>
              </w:rPr>
              <w:t>
4401 12 000 9";</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"кодом ТН ВЭД ЕАЭС" дополнить словами ", за исключением древесины топливной подсубпозиций 4401 11 000 1 и 4401 12 000 1 ТН ВЭД ЕАЭС, в отношении которой следует руководствоваться как кодом ТН ВЭД ЕАЭС, так и наименованием товара";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позиции первой </w:t>
      </w:r>
      <w:r>
        <w:rPr>
          <w:rFonts w:ascii="Times New Roman"/>
          <w:b w:val="false"/>
          <w:i w:val="false"/>
          <w:color w:val="000000"/>
          <w:sz w:val="28"/>
        </w:rPr>
        <w:t>приложения № 2</w:t>
      </w:r>
      <w:r>
        <w:rPr>
          <w:rFonts w:ascii="Times New Roman"/>
          <w:b w:val="false"/>
          <w:i w:val="false"/>
          <w:color w:val="000000"/>
          <w:sz w:val="28"/>
        </w:rPr>
        <w:t xml:space="preserve"> к указанному Решению:</w:t>
      </w:r>
    </w:p>
    <w:bookmarkStart w:name="z13" w:id="1"/>
    <w:p>
      <w:pPr>
        <w:spacing w:after="0"/>
        <w:ind w:left="0"/>
        <w:jc w:val="both"/>
      </w:pPr>
      <w:r>
        <w:rPr>
          <w:rFonts w:ascii="Times New Roman"/>
          <w:b w:val="false"/>
          <w:i w:val="false"/>
          <w:color w:val="000000"/>
          <w:sz w:val="28"/>
        </w:rPr>
        <w:t>
      в графе "Наименование товара" текст дополнить словами ", кроме бревен длиной менее 0,5 м и толщиной менее 16 см и поленьев длиной менее 0,5 м и толщиной менее 16 см, расколотых бревен длиной менее 0,5 м и толщиной 16 см и более и расколотых поленьев длиной менее 0,5 м и толщиной 16 см и более";</w:t>
      </w:r>
    </w:p>
    <w:bookmarkEnd w:id="1"/>
    <w:bookmarkStart w:name="z14" w:id="2"/>
    <w:p>
      <w:pPr>
        <w:spacing w:after="0"/>
        <w:ind w:left="0"/>
        <w:jc w:val="both"/>
      </w:pPr>
      <w:r>
        <w:rPr>
          <w:rFonts w:ascii="Times New Roman"/>
          <w:b w:val="false"/>
          <w:i w:val="false"/>
          <w:color w:val="000000"/>
          <w:sz w:val="28"/>
        </w:rPr>
        <w:t>
      в графе "Наименование товара" слова "кроме бревен длиной менее 0,5 м и толщиной менее 16 см и поленьев длиной менее 0,5 м и толщиной менее 16 см, расколотых бревен длиной менее 0,5 м и толщиной 16 см и более и расколотых поленьев длиной менее 0,5 м и толщиной 16 см и более" заменить словами "кроме пакетированных или упакованных бревен длиной менее 0,5 м и толщиной менее 16 см и пакетированных или упакованных поленьев длиной менее 0,5 м и толщиной менее 16 см, пакетированных или упакованных расколотых бревен длиной менее 0,5 м и толщиной 16 см и более и пакетированных или упакованных расколотых поленьев длиной менее 0,5 м и толщиной 16 см и более";</w:t>
      </w:r>
    </w:p>
    <w:bookmarkEnd w:id="2"/>
    <w:bookmarkStart w:name="z15" w:id="3"/>
    <w:p>
      <w:pPr>
        <w:spacing w:after="0"/>
        <w:ind w:left="0"/>
        <w:jc w:val="both"/>
      </w:pPr>
      <w:r>
        <w:rPr>
          <w:rFonts w:ascii="Times New Roman"/>
          <w:b w:val="false"/>
          <w:i w:val="false"/>
          <w:color w:val="000000"/>
          <w:sz w:val="28"/>
        </w:rPr>
        <w:t xml:space="preserve">
      в графе "Код ТН ВЭД ЕАЭС" код "4401 11 000 1" ТН ВЭД ЕАЭС заменить словами "из 4401 11 000 1", код "4401 12 000 1" ТН ВЭД ЕАЭС заменить словами "из 4401 12 000 1".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таблице </w:t>
      </w:r>
      <w:r>
        <w:rPr>
          <w:rFonts w:ascii="Times New Roman"/>
          <w:b w:val="false"/>
          <w:i w:val="false"/>
          <w:color w:val="000000"/>
          <w:sz w:val="28"/>
        </w:rPr>
        <w:t>раздела 21</w:t>
      </w:r>
      <w:r>
        <w:rPr>
          <w:rFonts w:ascii="Times New Roman"/>
          <w:b w:val="false"/>
          <w:i w:val="false"/>
          <w:color w:val="000000"/>
          <w:sz w:val="28"/>
        </w:rPr>
        <w:t>.1 перечня товаров, в отношении которых установлены количественные ограничения экспорта и импорта (приложение № 2</w:t>
      </w:r>
      <w:r>
        <w:rPr>
          <w:rFonts w:ascii="Times New Roman"/>
          <w:b w:val="false"/>
          <w:i w:val="false"/>
          <w:color w:val="000000"/>
          <w:vertAlign w:val="superscript"/>
        </w:rPr>
        <w:t>1</w:t>
      </w:r>
      <w:r>
        <w:rPr>
          <w:rFonts w:ascii="Times New Roman"/>
          <w:b w:val="false"/>
          <w:i w:val="false"/>
          <w:color w:val="000000"/>
          <w:sz w:val="28"/>
        </w:rPr>
        <w:t xml:space="preserve"> к Решению Коллегии Евразийской экономической комиссии от 21 апреля 2015 г. № 30), в наименовании позиции второй слова "кроме бревен длиной менее 0,5 м и толщиной менее 16 см и поленьев длиной менее 0,5 м и толщиной менее 16 см, расколотых бревен длиной менее 0,5 м и толщиной 16 см и более и расколотых поленьев длиной менее 0,5 м и толщиной 16 см и более" заменить словами "кроме пакетированных или упакованных бревен длиной менее 0,5 м и толщиной менее 16 см и пакетированных или упакованных поленьев длиной менее 0,5 м и толщиной менее 16 см, пакетированных или упакованных расколотых бревен длиной менее 0,5 м и толщиной 16 см и более и пакетированных или упакованных расколотых поленьев длиной менее 0,5 м и толщиной 16 см и более".</w:t>
      </w:r>
    </w:p>
    <w:bookmarkStart w:name="z17" w:id="4"/>
    <w:p>
      <w:pPr>
        <w:spacing w:after="0"/>
        <w:ind w:left="0"/>
        <w:jc w:val="both"/>
      </w:pPr>
      <w:r>
        <w:rPr>
          <w:rFonts w:ascii="Times New Roman"/>
          <w:b w:val="false"/>
          <w:i w:val="false"/>
          <w:color w:val="000000"/>
          <w:sz w:val="28"/>
        </w:rPr>
        <w:t>
      3. Настоящее Решение вступает в силу с 28 января 2022 г., за исключением абзаца третьего подпункта "б" пункта 1 и пункта 2.</w:t>
      </w:r>
    </w:p>
    <w:bookmarkEnd w:id="4"/>
    <w:bookmarkStart w:name="z18" w:id="5"/>
    <w:p>
      <w:pPr>
        <w:spacing w:after="0"/>
        <w:ind w:left="0"/>
        <w:jc w:val="both"/>
      </w:pPr>
      <w:r>
        <w:rPr>
          <w:rFonts w:ascii="Times New Roman"/>
          <w:b w:val="false"/>
          <w:i w:val="false"/>
          <w:color w:val="000000"/>
          <w:sz w:val="28"/>
        </w:rPr>
        <w:t>
      Абзац третий подпункта "б" пункта 1 и пункт 2 настоящего Решения вступают в силу по истечении 60 календарных дней с даты официального опубликования настоящего Решения.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