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4e07" w14:textId="1464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пошлины, уплачиваемой хозяйствующими субъектами при обращении в Суд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9 декабря 2022 года № 25.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10 октября 2014 г. № 85 Высший Евразийский экономический совет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на 2023 год размер пошлины, уплачиваемой хозяйствующими субъектами при обращении в Суд Евразийского экономического союза, в размере 52 497 российских рублей в соответствии с прогнозируемым при подготовке проекта бюджета Евразийского экономического союза на 2023 год индексом роста потребительских цен, составляющим 5,5 процента.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2023 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