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058a" w14:textId="4610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в соответствии с подпунктом 5 пункта 20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27 мая 2022 года № 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результатах проведенной в 2021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представить в I полугодии 2023 г. для рассмотрения Высшим Евразийским экономическим советом согласованную с уполномоченными органами государств - членов Евразийского экономического союза информацию о результатах проведенной в 2022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Казвхстан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