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82a8" w14:textId="6e18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Регламент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4 октября 2022 года № 12.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утвержденный Решением Высшего Евразийского экономического совета от 23 декабря 2014 г. № 98,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Соглашения о применении в Евразийском экономическом союзе навигационных пломб для отслеживания перевозок, подписанного 19 апреля 2022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г. № 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Регламент работы Евразийской экономической комиссии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дополнить пунктами 159- 165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"159. Определение товаров и (или) категорий товаров, случаев и (или) условий, когда перевозка товаров в соответствии с таможенной процедурой таможенного транзита не подлежит отслеживанию с применением навигационных пломб.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Определение объектов отслеживания, перевозимых автомобильным и (или) железнодорожным видами транспорта, в соответствии с подпунктом 4 пункта 1 статьи 3 Соглашения о применении в Евразийском экономическом союзе навигационных пломб для отслеживания перевозок от 19 апреля 2022 года (далее - Соглашение о применении навигационных пломб).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Определение иных задач, при решении которых могут применяться положения Соглашения о применении навигационных пломб.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Определение состава сведений из электронных и (или) иных документов в соответствии с абзацем третьим пункта 4 статьи 7 Соглашения о применении навигационных пломб.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Определение иных электронных документов (сведений), которые должна содержать навигационная пломба на период отслеживания конкретной перевозки в зависимости от целей применения и вида транспорта.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Определение единых мер защиты информации, содержащейся в навигационной пломбе.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Определение требований к навигационным пломбам, применяемым для отслеживания перевозок по территориям государств- членов.".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дополнить пунктами 46 - 49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Определение лиц, ответственных за обеспечение объекта отслеживания необходимым количеством навигационных пломб.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Определение мест наложения и снятия навигационных пломб на таможенной территории Союза, лиц, налагающих (снимающих) навигационные пломбы и присутствующих при таком наложении (снятии), операций по наложению (снятию) навигационных пломб на таможенной территории Союза и порядка их совершения, включая порядок передачи документов (сведений), хранения таких документов (сведений), порядка уничтожения (стирания) записанной ранее информации, а также случаев, когда это определяется законодательством государств-членов.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Определение действий контролирующих органов и национальных операторов, необходимых для активации и деактивации навигационной пломбы, и порядка их совершения в случае, если для отслеживания перевозок по территориям государств-членов используется навигационная пломба, зарегистрированная в информационной системе национального оператора иного государства-члена, чем государство-член, на территории которого начинается отслеживание такой перевозки.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Определение относимых к нештатным ситуациям случаев, возникших в пути следования (перевозки) по территориям государств- членов.".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