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82a8" w14:textId="6e18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Регламент работы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4 октября 2022 года № 12.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утвержденный Решением Высшего Евразийского экономического совета от 23 декабря 2014 г. № 98,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Соглашения о применении в Евразийском экономическом союзе навигационных пломб для отслеживания перевозок, подписанного 19 апреля 2022 года.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2022 г. № 12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Регламент работы Евразийской экономической комиссии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дополнить пунктами 159- 165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"159. Определение товаров и (или) категорий товаров, случаев и (или) условий, когда перевозка товаров в соответствии с таможенной процедурой таможенного транзита не подлежит отслеживанию с применением навигационных пломб.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Определение объектов отслеживания, перевозимых автомобильным и (или) железнодорожным видами транспорта, в соответствии с подпунктом 4 пункта 1 статьи 3 Соглашения о применении в Евразийском экономическом союзе навигационных пломб для отслеживания перевозок от 19 апреля 2022 года (далее - Соглашение о применении навигационных пломб).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Определение иных задач, при решении которых могут применяться положения Соглашения о применении навигационных пломб.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Определение состава сведений из электронных и (или) иных документов в соответствии с абзацем третьим пункта 4 статьи 7 Соглашения о применении навигационных пломб.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Определение иных электронных документов (сведений), которые должна содержать навигационная пломба на период отслеживания конкретной перевозки в зависимости от целей применения и вида транспорта.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Определение единых мер защиты информации, содержащейся в навигационной пломбе.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Определение требований к навигационным пломбам, применяемым для отслеживания перевозок по территориям государств- членов.".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дополнить пунктами 46 - 49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Определение лиц, ответственных за обеспечение объекта отслеживания необходимым количеством навигационных пломб.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Определение мест наложения и снятия навигационных пломб на таможенной территории Союза, лиц, налагающих (снимающих) навигационные пломбы и присутствующих при таком наложении (снятии), операций по наложению (снятию) навигационных пломб на таможенной территории Союза и порядка их совершения, включая порядок передачи документов (сведений), хранения таких документов (сведений), порядка уничтожения (стирания) записанной ранее информации, а также случаев, когда это определяется законодательством государств-членов.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Определение действий контролирующих органов и национальных операторов, необходимых для активации и деактивации навигационной пломбы, и порядка их совершения в случае, если для отслеживания перевозок по территориям государств-членов используется навигационная пломба, зарегистрированная в информационной системе национального оператора иного государства-члена, чем государство-член, на территории которого начинается отслеживание такой перевозки.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Определение относимых к нештатным ситуациям случаев, возникших в пути следования (перевозки) по территориям государств- членов.".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